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C86" w:rsidRDefault="003C5FF1">
      <w:pPr>
        <w:pBdr>
          <w:bottom w:val="single" w:sz="4" w:space="1" w:color="auto"/>
        </w:pBdr>
        <w:spacing w:after="0" w:line="240" w:lineRule="auto"/>
        <w:jc w:val="center"/>
        <w:rPr>
          <w:rFonts w:eastAsia="Times New Roman" w:cs="Times New Roman"/>
          <w:b/>
          <w:sz w:val="28"/>
          <w:szCs w:val="28"/>
          <w:lang w:eastAsia="fr-FR"/>
        </w:rPr>
      </w:pPr>
      <w:r w:rsidRPr="003C5FF1">
        <w:rPr>
          <w:rFonts w:eastAsia="Times New Roman" w:cs="Times New Roman"/>
          <w:b/>
          <w:sz w:val="28"/>
          <w:szCs w:val="28"/>
          <w:lang w:eastAsia="fr-FR"/>
        </w:rPr>
        <w:t>Réunion 1 du groupe thématique</w:t>
      </w:r>
    </w:p>
    <w:p w:rsidR="002D5C86" w:rsidRDefault="003C5FF1">
      <w:pPr>
        <w:pBdr>
          <w:bottom w:val="single" w:sz="4" w:space="1" w:color="auto"/>
        </w:pBdr>
        <w:spacing w:after="0" w:line="240" w:lineRule="auto"/>
        <w:jc w:val="center"/>
        <w:rPr>
          <w:rFonts w:eastAsia="Times New Roman" w:cs="Times New Roman"/>
          <w:b/>
          <w:sz w:val="28"/>
          <w:szCs w:val="28"/>
          <w:lang w:eastAsia="fr-FR"/>
        </w:rPr>
      </w:pPr>
      <w:r w:rsidRPr="003C5FF1">
        <w:rPr>
          <w:rFonts w:eastAsia="Times New Roman" w:cs="Times New Roman"/>
          <w:b/>
          <w:sz w:val="28"/>
          <w:szCs w:val="28"/>
          <w:lang w:eastAsia="fr-FR"/>
        </w:rPr>
        <w:t>Lisibilité des fonds et des dispositifs financiers</w:t>
      </w:r>
    </w:p>
    <w:p w:rsidR="002D5C86" w:rsidRDefault="003C5FF1">
      <w:pPr>
        <w:pBdr>
          <w:bottom w:val="single" w:sz="4" w:space="1" w:color="auto"/>
        </w:pBdr>
        <w:spacing w:after="0" w:line="240" w:lineRule="auto"/>
        <w:jc w:val="center"/>
        <w:rPr>
          <w:rFonts w:eastAsia="Times New Roman" w:cs="Times New Roman"/>
          <w:sz w:val="28"/>
          <w:szCs w:val="28"/>
          <w:lang w:eastAsia="fr-FR"/>
        </w:rPr>
      </w:pPr>
      <w:r w:rsidRPr="003C5FF1">
        <w:rPr>
          <w:rFonts w:eastAsia="Times New Roman" w:cs="Times New Roman"/>
          <w:b/>
          <w:sz w:val="28"/>
          <w:szCs w:val="28"/>
          <w:lang w:eastAsia="fr-FR"/>
        </w:rPr>
        <w:t>11 septembre 2018 de 14h00 - 16h00 - visioconférence</w:t>
      </w:r>
    </w:p>
    <w:p w:rsidR="0005585E" w:rsidRDefault="0005585E" w:rsidP="00CE30FA">
      <w:pPr>
        <w:jc w:val="center"/>
        <w:rPr>
          <w:b/>
        </w:rPr>
      </w:pPr>
    </w:p>
    <w:p w:rsidR="0005585E" w:rsidRPr="0005585E" w:rsidRDefault="0005585E" w:rsidP="00585FF3">
      <w:pPr>
        <w:jc w:val="both"/>
      </w:pPr>
      <w:r w:rsidRPr="0005585E">
        <w:rPr>
          <w:u w:val="single"/>
        </w:rPr>
        <w:t>En présence de</w:t>
      </w:r>
      <w:r>
        <w:t xml:space="preserve"> : </w:t>
      </w:r>
      <w:r w:rsidRPr="0005585E">
        <w:t>Maxime Grange</w:t>
      </w:r>
      <w:r>
        <w:t xml:space="preserve">, </w:t>
      </w:r>
      <w:r w:rsidRPr="0005585E">
        <w:t xml:space="preserve">Audrey  Goguillot, Laurine </w:t>
      </w:r>
      <w:proofErr w:type="spellStart"/>
      <w:r w:rsidRPr="0005585E">
        <w:t>Pheso</w:t>
      </w:r>
      <w:proofErr w:type="spellEnd"/>
      <w:r w:rsidRPr="0005585E">
        <w:t xml:space="preserve">, Estelle </w:t>
      </w:r>
      <w:proofErr w:type="spellStart"/>
      <w:r w:rsidRPr="0005585E">
        <w:t>Amavet</w:t>
      </w:r>
      <w:proofErr w:type="spellEnd"/>
      <w:r w:rsidRPr="0005585E">
        <w:t xml:space="preserve">, Renaud </w:t>
      </w:r>
      <w:proofErr w:type="spellStart"/>
      <w:r w:rsidRPr="0005585E">
        <w:t>Dausse</w:t>
      </w:r>
      <w:proofErr w:type="spellEnd"/>
      <w:r w:rsidRPr="0005585E">
        <w:t xml:space="preserve">, Loïc </w:t>
      </w:r>
      <w:proofErr w:type="spellStart"/>
      <w:r w:rsidRPr="0005585E">
        <w:t>Gargari</w:t>
      </w:r>
      <w:proofErr w:type="spellEnd"/>
      <w:r w:rsidRPr="0005585E">
        <w:t>,</w:t>
      </w:r>
      <w:r>
        <w:t xml:space="preserve"> </w:t>
      </w:r>
      <w:r w:rsidRPr="0005585E">
        <w:t xml:space="preserve">Franck Forestier, Sandrine </w:t>
      </w:r>
      <w:r w:rsidR="000D15CF" w:rsidRPr="0005585E">
        <w:t>Guill</w:t>
      </w:r>
      <w:r w:rsidR="000D15CF">
        <w:t xml:space="preserve">é </w:t>
      </w:r>
      <w:r>
        <w:t>et Gaëlle Le B</w:t>
      </w:r>
      <w:r w:rsidR="00BE223E">
        <w:t>l</w:t>
      </w:r>
      <w:r>
        <w:t>oa</w:t>
      </w:r>
    </w:p>
    <w:p w:rsidR="0005585E" w:rsidRDefault="0005585E" w:rsidP="00585FF3">
      <w:pPr>
        <w:jc w:val="both"/>
      </w:pPr>
      <w:r w:rsidRPr="0005585E">
        <w:t>Julie Privat</w:t>
      </w:r>
      <w:r w:rsidR="005B5550">
        <w:t xml:space="preserve"> (en partie présente)</w:t>
      </w:r>
      <w:r w:rsidR="00516A57">
        <w:t>, Muriel Bourguignon Vial</w:t>
      </w:r>
      <w:r w:rsidRPr="0005585E">
        <w:t xml:space="preserve"> </w:t>
      </w:r>
      <w:r w:rsidR="00015EB8">
        <w:t xml:space="preserve">et Sandrine </w:t>
      </w:r>
      <w:proofErr w:type="spellStart"/>
      <w:r w:rsidR="00015EB8">
        <w:t>Monguillon</w:t>
      </w:r>
      <w:proofErr w:type="spellEnd"/>
      <w:r w:rsidR="00015EB8">
        <w:t xml:space="preserve"> sont</w:t>
      </w:r>
      <w:r>
        <w:t xml:space="preserve"> e</w:t>
      </w:r>
      <w:r w:rsidRPr="0005585E">
        <w:t>xcusée</w:t>
      </w:r>
      <w:r w:rsidR="001E78C9">
        <w:t>s</w:t>
      </w:r>
      <w:r w:rsidR="00516A57">
        <w:t>.</w:t>
      </w:r>
    </w:p>
    <w:p w:rsidR="002A27A0" w:rsidRDefault="002A27A0" w:rsidP="00585FF3">
      <w:pPr>
        <w:jc w:val="both"/>
      </w:pPr>
    </w:p>
    <w:p w:rsidR="002A27A0" w:rsidRPr="002A27A0" w:rsidRDefault="002A27A0" w:rsidP="002A27A0">
      <w:pPr>
        <w:pBdr>
          <w:bottom w:val="single" w:sz="4" w:space="1" w:color="auto"/>
        </w:pBdr>
        <w:jc w:val="both"/>
        <w:rPr>
          <w:b/>
        </w:rPr>
      </w:pPr>
      <w:r w:rsidRPr="002A27A0">
        <w:rPr>
          <w:b/>
        </w:rPr>
        <w:t>Relevé de décisions</w:t>
      </w:r>
    </w:p>
    <w:p w:rsidR="002A27A0" w:rsidRDefault="002A27A0" w:rsidP="00693BBB">
      <w:pPr>
        <w:pStyle w:val="Paragraphedeliste"/>
        <w:numPr>
          <w:ilvl w:val="0"/>
          <w:numId w:val="1"/>
        </w:numPr>
        <w:spacing w:after="120"/>
        <w:ind w:left="714" w:hanging="357"/>
        <w:contextualSpacing w:val="0"/>
        <w:jc w:val="both"/>
      </w:pPr>
      <w:r>
        <w:t xml:space="preserve">Visite de la plateforme et enrichissement par chacun : retour </w:t>
      </w:r>
      <w:r w:rsidR="00516A57">
        <w:t xml:space="preserve">attendu </w:t>
      </w:r>
      <w:r>
        <w:t xml:space="preserve">pour </w:t>
      </w:r>
      <w:r w:rsidR="003C5FF1" w:rsidRPr="003C5FF1">
        <w:rPr>
          <w:b/>
          <w:u w:val="single"/>
        </w:rPr>
        <w:t>le 2 octobre</w:t>
      </w:r>
    </w:p>
    <w:p w:rsidR="007F10BC" w:rsidRDefault="007F10BC" w:rsidP="00693BBB">
      <w:pPr>
        <w:pStyle w:val="Paragraphedeliste"/>
        <w:numPr>
          <w:ilvl w:val="0"/>
          <w:numId w:val="1"/>
        </w:numPr>
        <w:spacing w:after="120"/>
        <w:ind w:left="714" w:hanging="357"/>
        <w:contextualSpacing w:val="0"/>
        <w:jc w:val="both"/>
      </w:pPr>
      <w:r>
        <w:t>Concernant la difficulté des dépôts de dossiers FEDER et l’articulation avec les financements des Départements, Sandrine Guillé se rapproche de sa collègue de la Région AURA pour voir ce qu’il est possible de faire</w:t>
      </w:r>
      <w:r w:rsidR="00000303">
        <w:t>. Parallèlement, elle réfléchit à une synthèse qui permet d’appréhender les fonds publics de manière plus cohérente. Elle voit s’il est possible de faire un retour sur les possibilités de financement avant la prochaine rencontre du réseau.</w:t>
      </w:r>
    </w:p>
    <w:p w:rsidR="00A776BE" w:rsidRDefault="00A776BE" w:rsidP="00693BBB">
      <w:pPr>
        <w:pStyle w:val="Paragraphedeliste"/>
        <w:numPr>
          <w:ilvl w:val="0"/>
          <w:numId w:val="1"/>
        </w:numPr>
        <w:spacing w:after="120"/>
        <w:ind w:left="714" w:hanging="357"/>
        <w:contextualSpacing w:val="0"/>
        <w:jc w:val="both"/>
      </w:pPr>
      <w:r>
        <w:t xml:space="preserve">Concernant les projets </w:t>
      </w:r>
      <w:r w:rsidR="00000303">
        <w:t>liés</w:t>
      </w:r>
      <w:r>
        <w:t xml:space="preserve"> </w:t>
      </w:r>
      <w:r w:rsidR="00E35A53">
        <w:t xml:space="preserve">à l’éducation à l’environnement et </w:t>
      </w:r>
      <w:r>
        <w:t>à la biodiversité</w:t>
      </w:r>
      <w:r w:rsidR="00E35A53">
        <w:t xml:space="preserve"> ; il existe les </w:t>
      </w:r>
      <w:r w:rsidR="00000303">
        <w:t>projet</w:t>
      </w:r>
      <w:r w:rsidR="00E35A53">
        <w:t>s</w:t>
      </w:r>
      <w:r w:rsidR="00000303">
        <w:t xml:space="preserve"> Life, EEDD</w:t>
      </w:r>
      <w:r w:rsidR="00E35A53">
        <w:t> ;</w:t>
      </w:r>
      <w:r>
        <w:t xml:space="preserve"> Sandrine Guillé regarde les </w:t>
      </w:r>
      <w:r w:rsidR="00E35A53">
        <w:t xml:space="preserve"> mesures au sein des programmes </w:t>
      </w:r>
      <w:r>
        <w:t>CIMA/PO</w:t>
      </w:r>
      <w:r w:rsidR="00516A57">
        <w:t>I</w:t>
      </w:r>
      <w:r>
        <w:t>A et fait un retour au groupe</w:t>
      </w:r>
      <w:r w:rsidR="00516A57">
        <w:t>.</w:t>
      </w:r>
    </w:p>
    <w:p w:rsidR="00A776BE" w:rsidRDefault="00A776BE" w:rsidP="00693BBB">
      <w:pPr>
        <w:pStyle w:val="Paragraphedeliste"/>
        <w:numPr>
          <w:ilvl w:val="0"/>
          <w:numId w:val="1"/>
        </w:numPr>
        <w:spacing w:after="120"/>
        <w:ind w:left="714" w:hanging="357"/>
        <w:contextualSpacing w:val="0"/>
        <w:jc w:val="both"/>
      </w:pPr>
      <w:r>
        <w:t xml:space="preserve">Les participants au groupe de travail peuvent alimenter l’espace </w:t>
      </w:r>
      <w:r w:rsidR="00516A57">
        <w:t>« </w:t>
      </w:r>
      <w:r>
        <w:t>Lisibilité des fonds</w:t>
      </w:r>
      <w:r w:rsidR="00516A57">
        <w:t> »</w:t>
      </w:r>
      <w:r>
        <w:t xml:space="preserve"> sur la plateforme avec des documents. Le mode d’emploi leur est renvoyé</w:t>
      </w:r>
      <w:r w:rsidR="00516A57">
        <w:t>.</w:t>
      </w:r>
    </w:p>
    <w:p w:rsidR="00000303" w:rsidRDefault="00392268" w:rsidP="00693BBB">
      <w:pPr>
        <w:pStyle w:val="Paragraphedeliste"/>
        <w:numPr>
          <w:ilvl w:val="0"/>
          <w:numId w:val="1"/>
        </w:numPr>
        <w:spacing w:after="120"/>
        <w:ind w:left="714" w:hanging="357"/>
        <w:contextualSpacing w:val="0"/>
        <w:jc w:val="both"/>
      </w:pPr>
      <w:r>
        <w:t>Maxime transmet des documents type boîte à outil avec les différentes étapes à suivre sur le mécénat. Il fera un retour d’expérience lors de la rencontre du réseau</w:t>
      </w:r>
      <w:r w:rsidR="00516A57">
        <w:t>.</w:t>
      </w:r>
    </w:p>
    <w:p w:rsidR="002A27A0" w:rsidRDefault="002A27A0" w:rsidP="00693BBB">
      <w:pPr>
        <w:pStyle w:val="Paragraphedeliste"/>
        <w:numPr>
          <w:ilvl w:val="0"/>
          <w:numId w:val="1"/>
        </w:numPr>
        <w:spacing w:after="120"/>
        <w:ind w:left="714" w:hanging="357"/>
        <w:contextualSpacing w:val="0"/>
        <w:jc w:val="both"/>
      </w:pPr>
      <w:r>
        <w:t>Mécénat/fonds privé</w:t>
      </w:r>
      <w:r w:rsidR="00516A57">
        <w:t xml:space="preserve"> : </w:t>
      </w:r>
      <w:r>
        <w:t>intervention de Maxime</w:t>
      </w:r>
      <w:r w:rsidR="00516A57">
        <w:t xml:space="preserve"> + tableau sur l’espace de la plateforme à compléter</w:t>
      </w:r>
      <w:r>
        <w:t>.</w:t>
      </w:r>
    </w:p>
    <w:p w:rsidR="00585FF3" w:rsidRPr="0005585E" w:rsidRDefault="002A27A0" w:rsidP="002A27A0">
      <w:pPr>
        <w:jc w:val="both"/>
      </w:pPr>
      <w:r>
        <w:t>CR de notre réunion</w:t>
      </w:r>
    </w:p>
    <w:p w:rsidR="0036174E" w:rsidRPr="00585FF3" w:rsidRDefault="007F10BC" w:rsidP="00585FF3">
      <w:pPr>
        <w:pBdr>
          <w:bottom w:val="single" w:sz="4" w:space="1" w:color="auto"/>
        </w:pBdr>
        <w:jc w:val="both"/>
        <w:rPr>
          <w:b/>
        </w:rPr>
      </w:pPr>
      <w:r>
        <w:rPr>
          <w:b/>
        </w:rPr>
        <w:t>Échanges autour de la lisibilité des fonds</w:t>
      </w:r>
    </w:p>
    <w:p w:rsidR="007F10BC" w:rsidRPr="007F10BC" w:rsidRDefault="007F10BC" w:rsidP="007F10BC">
      <w:pPr>
        <w:pStyle w:val="Paragraphedeliste"/>
        <w:numPr>
          <w:ilvl w:val="0"/>
          <w:numId w:val="4"/>
        </w:numPr>
        <w:jc w:val="both"/>
        <w:rPr>
          <w:b/>
        </w:rPr>
      </w:pPr>
      <w:r w:rsidRPr="007F10BC">
        <w:rPr>
          <w:b/>
        </w:rPr>
        <w:t>Les attentes de chacun</w:t>
      </w:r>
    </w:p>
    <w:p w:rsidR="00E943C8" w:rsidRDefault="00E943C8" w:rsidP="00585FF3">
      <w:pPr>
        <w:jc w:val="both"/>
      </w:pPr>
      <w:r>
        <w:t>Maxime</w:t>
      </w:r>
      <w:r w:rsidR="00585FF3">
        <w:t>,</w:t>
      </w:r>
      <w:r>
        <w:t xml:space="preserve"> </w:t>
      </w:r>
      <w:r w:rsidR="0036174E">
        <w:t>en charge de l’</w:t>
      </w:r>
      <w:r>
        <w:t>ingénierie financière</w:t>
      </w:r>
      <w:r w:rsidR="0036174E">
        <w:t xml:space="preserve"> </w:t>
      </w:r>
      <w:r w:rsidR="00585FF3">
        <w:t>– Communauté de communes de l’Oisans</w:t>
      </w:r>
      <w:r w:rsidR="00A776BE">
        <w:t> </w:t>
      </w:r>
      <w:r>
        <w:t xml:space="preserve">: </w:t>
      </w:r>
    </w:p>
    <w:p w:rsidR="00E943C8" w:rsidRDefault="0036174E" w:rsidP="00585FF3">
      <w:pPr>
        <w:jc w:val="both"/>
      </w:pPr>
      <w:r>
        <w:tab/>
        <w:t>Comment boucler</w:t>
      </w:r>
      <w:r w:rsidR="00E943C8">
        <w:t xml:space="preserve"> un plan de financement pour les projet</w:t>
      </w:r>
      <w:r>
        <w:t>s</w:t>
      </w:r>
      <w:r w:rsidR="00585FF3">
        <w:t xml:space="preserve"> EV</w:t>
      </w:r>
      <w:r w:rsidR="00A776BE">
        <w:t> </w:t>
      </w:r>
      <w:r w:rsidR="00585FF3">
        <w:t>?</w:t>
      </w:r>
    </w:p>
    <w:p w:rsidR="00E943C8" w:rsidRDefault="0036174E" w:rsidP="00585FF3">
      <w:pPr>
        <w:jc w:val="both"/>
      </w:pPr>
      <w:r>
        <w:tab/>
      </w:r>
      <w:r w:rsidR="00E943C8">
        <w:t xml:space="preserve">Partage </w:t>
      </w:r>
      <w:r w:rsidR="00015EB8">
        <w:t>d’</w:t>
      </w:r>
      <w:r w:rsidR="00E943C8">
        <w:t>expérience</w:t>
      </w:r>
      <w:r w:rsidR="00015EB8">
        <w:t>s</w:t>
      </w:r>
      <w:r w:rsidR="00E943C8">
        <w:t xml:space="preserve"> entre agents ou </w:t>
      </w:r>
      <w:r>
        <w:t>collègue</w:t>
      </w:r>
      <w:r w:rsidR="00585FF3">
        <w:t>s</w:t>
      </w:r>
      <w:r w:rsidR="00E943C8">
        <w:t xml:space="preserve"> pour les autres dispo</w:t>
      </w:r>
      <w:r>
        <w:t>si</w:t>
      </w:r>
      <w:r w:rsidR="00E943C8">
        <w:t>ti</w:t>
      </w:r>
      <w:r>
        <w:t>fs</w:t>
      </w:r>
      <w:r w:rsidR="00585FF3">
        <w:t>.</w:t>
      </w:r>
    </w:p>
    <w:p w:rsidR="00E943C8" w:rsidRDefault="00E943C8" w:rsidP="00585FF3">
      <w:pPr>
        <w:jc w:val="both"/>
      </w:pPr>
      <w:r>
        <w:t xml:space="preserve">Estelle </w:t>
      </w:r>
      <w:r w:rsidR="00A776BE">
        <w:t>–</w:t>
      </w:r>
      <w:r w:rsidR="0036174E">
        <w:t xml:space="preserve"> </w:t>
      </w:r>
      <w:r>
        <w:t>PNR Préalpes</w:t>
      </w:r>
      <w:r w:rsidR="00585FF3">
        <w:t xml:space="preserve"> d’Azur</w:t>
      </w:r>
    </w:p>
    <w:p w:rsidR="0036174E" w:rsidRDefault="0036174E" w:rsidP="00585FF3">
      <w:pPr>
        <w:jc w:val="both"/>
      </w:pPr>
      <w:r>
        <w:tab/>
      </w:r>
      <w:r w:rsidR="00E943C8">
        <w:t>Veille sur les financement</w:t>
      </w:r>
      <w:r>
        <w:t>s</w:t>
      </w:r>
      <w:r w:rsidR="00E943C8">
        <w:t xml:space="preserve"> complémentaire</w:t>
      </w:r>
      <w:r>
        <w:t>s.</w:t>
      </w:r>
    </w:p>
    <w:p w:rsidR="00E943C8" w:rsidRDefault="0036174E" w:rsidP="00585FF3">
      <w:pPr>
        <w:jc w:val="both"/>
      </w:pPr>
      <w:r>
        <w:tab/>
        <w:t>Échange</w:t>
      </w:r>
      <w:r w:rsidR="00E943C8">
        <w:t xml:space="preserve"> de connaissance</w:t>
      </w:r>
      <w:r>
        <w:t>s</w:t>
      </w:r>
      <w:r w:rsidR="00E943C8">
        <w:t xml:space="preserve"> et de pratique</w:t>
      </w:r>
      <w:r>
        <w:t>s</w:t>
      </w:r>
      <w:r w:rsidR="00E943C8">
        <w:t xml:space="preserve"> et au-delà des financements publi</w:t>
      </w:r>
      <w:r>
        <w:t>c</w:t>
      </w:r>
      <w:r w:rsidR="00E943C8">
        <w:t>s</w:t>
      </w:r>
      <w:r w:rsidR="00A776BE">
        <w:t> </w:t>
      </w:r>
      <w:r w:rsidR="00E943C8">
        <w:t>: mécénat</w:t>
      </w:r>
    </w:p>
    <w:p w:rsidR="00E943C8" w:rsidRDefault="00E943C8" w:rsidP="00585FF3">
      <w:pPr>
        <w:jc w:val="both"/>
      </w:pPr>
      <w:r>
        <w:lastRenderedPageBreak/>
        <w:t xml:space="preserve">Laurine </w:t>
      </w:r>
      <w:r w:rsidR="00A776BE">
        <w:t>–</w:t>
      </w:r>
      <w:r w:rsidR="0036174E">
        <w:t xml:space="preserve"> </w:t>
      </w:r>
      <w:r w:rsidR="00585FF3">
        <w:t>EV pays sisteron</w:t>
      </w:r>
      <w:r>
        <w:t xml:space="preserve">ais </w:t>
      </w:r>
      <w:r w:rsidR="0036174E">
        <w:t>Buëch</w:t>
      </w:r>
    </w:p>
    <w:p w:rsidR="002D5C86" w:rsidRDefault="00E943C8">
      <w:pPr>
        <w:ind w:left="708"/>
        <w:jc w:val="both"/>
      </w:pPr>
      <w:r>
        <w:t xml:space="preserve">Difficulté pour avoir des informations </w:t>
      </w:r>
      <w:r w:rsidR="0036174E">
        <w:t>complémentaires</w:t>
      </w:r>
      <w:r>
        <w:t xml:space="preserve"> sur les monuments </w:t>
      </w:r>
      <w:r w:rsidR="0036174E">
        <w:t>historiques</w:t>
      </w:r>
      <w:r w:rsidR="00585FF3">
        <w:t>, pour</w:t>
      </w:r>
      <w:r>
        <w:t xml:space="preserve"> avoir un </w:t>
      </w:r>
      <w:r w:rsidR="00585FF3">
        <w:t>interlocuteur (p</w:t>
      </w:r>
      <w:r>
        <w:t>as de retour de la DRAC</w:t>
      </w:r>
      <w:r w:rsidR="0036174E">
        <w:t>)</w:t>
      </w:r>
      <w:r>
        <w:t xml:space="preserve"> + </w:t>
      </w:r>
      <w:r w:rsidR="0036174E">
        <w:t xml:space="preserve">attente en matière de </w:t>
      </w:r>
      <w:r>
        <w:t xml:space="preserve">Mécénat.  </w:t>
      </w:r>
      <w:r w:rsidR="0036174E">
        <w:tab/>
      </w:r>
    </w:p>
    <w:p w:rsidR="002D5C86" w:rsidRDefault="00585FF3">
      <w:pPr>
        <w:ind w:left="708"/>
        <w:jc w:val="both"/>
      </w:pPr>
      <w:r>
        <w:t xml:space="preserve">=&gt; </w:t>
      </w:r>
      <w:r w:rsidR="0036174E">
        <w:t>Renaud c</w:t>
      </w:r>
      <w:r w:rsidR="00E943C8">
        <w:t>onseil</w:t>
      </w:r>
      <w:r w:rsidR="0036174E">
        <w:t xml:space="preserve">le </w:t>
      </w:r>
      <w:r w:rsidR="00E943C8">
        <w:t>de contacter le</w:t>
      </w:r>
      <w:r w:rsidR="0036174E">
        <w:t xml:space="preserve"> chargé de mission patrimoine</w:t>
      </w:r>
      <w:r w:rsidR="00BE223E">
        <w:t>s culturels et culture</w:t>
      </w:r>
      <w:r w:rsidR="0036174E">
        <w:t xml:space="preserve"> du</w:t>
      </w:r>
      <w:r w:rsidR="00E943C8">
        <w:t xml:space="preserve"> PNR Baronnies</w:t>
      </w:r>
      <w:r w:rsidR="00BE223E">
        <w:t xml:space="preserve"> (</w:t>
      </w:r>
      <w:r w:rsidR="00BE223E" w:rsidRPr="00DC726E">
        <w:t xml:space="preserve">Alexandre </w:t>
      </w:r>
      <w:proofErr w:type="spellStart"/>
      <w:r w:rsidR="00BE223E" w:rsidRPr="00DC726E">
        <w:t>V</w:t>
      </w:r>
      <w:r w:rsidR="00DC726E">
        <w:t>ernin</w:t>
      </w:r>
      <w:proofErr w:type="spellEnd"/>
      <w:r w:rsidR="00BE223E" w:rsidRPr="00DC726E">
        <w:t>)</w:t>
      </w:r>
      <w:r>
        <w:t>.</w:t>
      </w:r>
      <w:r w:rsidR="00E943C8">
        <w:t xml:space="preserve"> </w:t>
      </w:r>
    </w:p>
    <w:p w:rsidR="00E943C8" w:rsidRDefault="00E943C8" w:rsidP="00585FF3">
      <w:pPr>
        <w:jc w:val="both"/>
      </w:pPr>
      <w:r>
        <w:t xml:space="preserve">Renaud </w:t>
      </w:r>
      <w:r w:rsidR="00A776BE">
        <w:t>–</w:t>
      </w:r>
      <w:r w:rsidR="0036174E">
        <w:t xml:space="preserve"> </w:t>
      </w:r>
      <w:r>
        <w:t>PNR Baronnies</w:t>
      </w:r>
      <w:r w:rsidR="00585FF3">
        <w:t xml:space="preserve"> Provençales</w:t>
      </w:r>
    </w:p>
    <w:p w:rsidR="00E943C8" w:rsidRDefault="0036174E" w:rsidP="00585FF3">
      <w:pPr>
        <w:jc w:val="both"/>
      </w:pPr>
      <w:r>
        <w:tab/>
      </w:r>
      <w:r w:rsidR="00E943C8">
        <w:t>Retour d’expérience et contact sur les possibilité</w:t>
      </w:r>
      <w:r>
        <w:t>s de mobiliser</w:t>
      </w:r>
      <w:r w:rsidR="00E943C8">
        <w:t xml:space="preserve"> des </w:t>
      </w:r>
      <w:r>
        <w:t>mécènes</w:t>
      </w:r>
      <w:r w:rsidR="00A776BE">
        <w:t> </w:t>
      </w:r>
      <w:r w:rsidR="00E943C8">
        <w:t xml:space="preserve">: stratégie plus </w:t>
      </w:r>
      <w:r>
        <w:tab/>
      </w:r>
      <w:r w:rsidR="00E943C8">
        <w:t xml:space="preserve">dynamique que celle mise en place </w:t>
      </w:r>
      <w:r w:rsidR="00585FF3">
        <w:t xml:space="preserve">au </w:t>
      </w:r>
      <w:r w:rsidR="00E943C8">
        <w:t xml:space="preserve">comité de massif sur </w:t>
      </w:r>
      <w:r w:rsidR="00585FF3">
        <w:t xml:space="preserve">la </w:t>
      </w:r>
      <w:r w:rsidR="00E943C8">
        <w:t>veille mécénat</w:t>
      </w:r>
    </w:p>
    <w:p w:rsidR="00E943C8" w:rsidRDefault="00276DD5" w:rsidP="00585FF3">
      <w:pPr>
        <w:jc w:val="both"/>
      </w:pPr>
      <w:r>
        <w:t>Loïc</w:t>
      </w:r>
      <w:r w:rsidR="00E943C8">
        <w:t xml:space="preserve"> et Franck</w:t>
      </w:r>
      <w:r w:rsidR="00585FF3">
        <w:t xml:space="preserve"> – Riviera Française</w:t>
      </w:r>
    </w:p>
    <w:p w:rsidR="00585FF3" w:rsidRDefault="00E943C8" w:rsidP="00603FA6">
      <w:pPr>
        <w:ind w:left="705"/>
        <w:jc w:val="both"/>
      </w:pPr>
      <w:r>
        <w:t>Construction</w:t>
      </w:r>
      <w:r w:rsidR="00603FA6">
        <w:t xml:space="preserve"> complexe</w:t>
      </w:r>
      <w:r>
        <w:t xml:space="preserve"> de</w:t>
      </w:r>
      <w:r w:rsidR="00603FA6">
        <w:t>s</w:t>
      </w:r>
      <w:r>
        <w:t xml:space="preserve"> plan</w:t>
      </w:r>
      <w:r w:rsidR="00603FA6">
        <w:t>s</w:t>
      </w:r>
      <w:r>
        <w:t xml:space="preserve"> de financement</w:t>
      </w:r>
      <w:r w:rsidR="00603FA6">
        <w:t xml:space="preserve"> du fait de la multiplicité des financements </w:t>
      </w:r>
      <w:r w:rsidR="007F10BC">
        <w:t>privé</w:t>
      </w:r>
      <w:r w:rsidR="005B5550">
        <w:t>s</w:t>
      </w:r>
      <w:r w:rsidR="007F10BC">
        <w:t>, associatif</w:t>
      </w:r>
      <w:r w:rsidR="005B5550">
        <w:t>s</w:t>
      </w:r>
      <w:r w:rsidR="007F10BC">
        <w:t xml:space="preserve">, etc., </w:t>
      </w:r>
      <w:r w:rsidR="00603FA6">
        <w:t>quand on sort du cadre CIMA/</w:t>
      </w:r>
      <w:r w:rsidR="007F10BC">
        <w:t>POIA </w:t>
      </w:r>
      <w:r>
        <w:t xml:space="preserve"> </w:t>
      </w:r>
    </w:p>
    <w:p w:rsidR="00E943C8" w:rsidRDefault="00BE223E" w:rsidP="00585FF3">
      <w:pPr>
        <w:ind w:left="708" w:firstLine="45"/>
        <w:jc w:val="both"/>
      </w:pPr>
      <w:r>
        <w:t>Besoin de t</w:t>
      </w:r>
      <w:r w:rsidR="00E943C8">
        <w:t xml:space="preserve">rouver des documents communs qui peuvent correspondre à la </w:t>
      </w:r>
      <w:r w:rsidR="00585FF3">
        <w:t xml:space="preserve">CIMA/POIA, </w:t>
      </w:r>
      <w:r w:rsidR="00276DD5">
        <w:t xml:space="preserve"> uniformiser</w:t>
      </w:r>
      <w:r w:rsidR="00E943C8">
        <w:t xml:space="preserve"> au niveau des financeurs</w:t>
      </w:r>
      <w:r w:rsidR="00A776BE">
        <w:t> </w:t>
      </w:r>
      <w:r w:rsidR="00E943C8">
        <w:t xml:space="preserve">: pièces </w:t>
      </w:r>
      <w:r w:rsidR="00276DD5">
        <w:t>administratives</w:t>
      </w:r>
      <w:r w:rsidR="00E943C8">
        <w:t xml:space="preserve"> demandées</w:t>
      </w:r>
      <w:r w:rsidR="00015EB8">
        <w:t xml:space="preserve"> </w:t>
      </w:r>
      <w:r w:rsidR="00E943C8">
        <w:t>(vers un guichet unique)</w:t>
      </w:r>
    </w:p>
    <w:p w:rsidR="00E943C8" w:rsidRDefault="00E943C8" w:rsidP="00585FF3">
      <w:pPr>
        <w:jc w:val="both"/>
      </w:pPr>
      <w:r>
        <w:t>Audrey</w:t>
      </w:r>
      <w:r w:rsidR="00585FF3">
        <w:t xml:space="preserve"> – PN</w:t>
      </w:r>
      <w:r w:rsidR="00015EB8">
        <w:t>R</w:t>
      </w:r>
      <w:r w:rsidR="00585FF3">
        <w:t xml:space="preserve"> Bauges</w:t>
      </w:r>
    </w:p>
    <w:p w:rsidR="00E943C8" w:rsidRDefault="00E943C8" w:rsidP="00585FF3">
      <w:pPr>
        <w:ind w:left="708"/>
        <w:jc w:val="both"/>
      </w:pPr>
      <w:r>
        <w:t>Le plus difficile</w:t>
      </w:r>
      <w:r w:rsidR="00585FF3">
        <w:t>,</w:t>
      </w:r>
      <w:r>
        <w:t xml:space="preserve"> une f</w:t>
      </w:r>
      <w:r w:rsidR="00015EB8">
        <w:t>ois que le projet est identifié, est la veille</w:t>
      </w:r>
      <w:r w:rsidR="00A776BE">
        <w:t> </w:t>
      </w:r>
      <w:r>
        <w:t>: connaitre</w:t>
      </w:r>
      <w:r w:rsidR="007F10BC">
        <w:t>/accéder aux</w:t>
      </w:r>
      <w:r>
        <w:t xml:space="preserve"> appels à projets quel</w:t>
      </w:r>
      <w:r w:rsidR="00585FF3">
        <w:t xml:space="preserve">s </w:t>
      </w:r>
      <w:r>
        <w:t xml:space="preserve">qu’ils </w:t>
      </w:r>
      <w:r w:rsidR="00015EB8">
        <w:t>soient</w:t>
      </w:r>
      <w:r w:rsidR="00A776BE">
        <w:t> </w:t>
      </w:r>
      <w:r>
        <w:t>: grands groupes</w:t>
      </w:r>
      <w:r w:rsidR="00015EB8">
        <w:t xml:space="preserve"> privés</w:t>
      </w:r>
      <w:r>
        <w:t>, financement</w:t>
      </w:r>
      <w:r w:rsidR="00015EB8">
        <w:t>…</w:t>
      </w:r>
    </w:p>
    <w:p w:rsidR="00E943C8" w:rsidRDefault="00E943C8" w:rsidP="00585FF3">
      <w:pPr>
        <w:jc w:val="both"/>
      </w:pPr>
      <w:r>
        <w:t>Sandrine</w:t>
      </w:r>
      <w:r w:rsidR="00C97666">
        <w:t xml:space="preserve"> </w:t>
      </w:r>
      <w:r w:rsidR="00015EB8">
        <w:t xml:space="preserve"> – Région SUD</w:t>
      </w:r>
    </w:p>
    <w:p w:rsidR="002D5C86" w:rsidRDefault="00E943C8">
      <w:pPr>
        <w:ind w:left="708"/>
        <w:jc w:val="both"/>
      </w:pPr>
      <w:r>
        <w:t>Partager la connaissance qu</w:t>
      </w:r>
      <w:r w:rsidR="008D6BCC">
        <w:t>’</w:t>
      </w:r>
      <w:r w:rsidR="003123AD">
        <w:t>elle a</w:t>
      </w:r>
      <w:r>
        <w:t xml:space="preserve"> et s’enrichir des pistes sur les financements privé</w:t>
      </w:r>
      <w:r w:rsidR="00276DD5">
        <w:t>s</w:t>
      </w:r>
      <w:r>
        <w:t xml:space="preserve"> (partage d’information</w:t>
      </w:r>
      <w:r w:rsidR="00015EB8">
        <w:t>s</w:t>
      </w:r>
      <w:r>
        <w:t>).</w:t>
      </w:r>
    </w:p>
    <w:p w:rsidR="002D5C86" w:rsidRDefault="005B5550">
      <w:pPr>
        <w:ind w:left="708"/>
        <w:jc w:val="both"/>
      </w:pPr>
      <w:r>
        <w:t>Muriel a également une t</w:t>
      </w:r>
      <w:r w:rsidR="008D6BCC">
        <w:t>rès bonne connaissance du</w:t>
      </w:r>
      <w:r>
        <w:t xml:space="preserve"> POIA mais </w:t>
      </w:r>
      <w:r w:rsidR="00BE223E">
        <w:t xml:space="preserve">aussi </w:t>
      </w:r>
      <w:r>
        <w:t>de la recherche de fonds de par d’anciennes fonctions. E</w:t>
      </w:r>
      <w:r w:rsidR="00015EB8">
        <w:t>lle</w:t>
      </w:r>
      <w:r w:rsidR="008D6BCC">
        <w:t xml:space="preserve"> pourra apporter des éléments</w:t>
      </w:r>
      <w:r>
        <w:t xml:space="preserve"> au groupe. </w:t>
      </w:r>
      <w:r w:rsidR="008D6BCC">
        <w:t xml:space="preserve"> </w:t>
      </w:r>
    </w:p>
    <w:p w:rsidR="008D6BCC" w:rsidRDefault="00015EB8" w:rsidP="00015EB8">
      <w:pPr>
        <w:jc w:val="both"/>
      </w:pPr>
      <w:r>
        <w:t xml:space="preserve">Sandrine Guillé se rapproche de </w:t>
      </w:r>
      <w:r w:rsidR="008D6BCC">
        <w:t xml:space="preserve">Sandrine </w:t>
      </w:r>
      <w:proofErr w:type="spellStart"/>
      <w:r>
        <w:t>Monguillon</w:t>
      </w:r>
      <w:proofErr w:type="spellEnd"/>
      <w:r>
        <w:t xml:space="preserve"> (EV Gap T</w:t>
      </w:r>
      <w:r w:rsidR="008D6BCC">
        <w:t>allard</w:t>
      </w:r>
      <w:r>
        <w:t xml:space="preserve"> Val de Durance) </w:t>
      </w:r>
      <w:r w:rsidR="005B5550">
        <w:t>p</w:t>
      </w:r>
      <w:r>
        <w:t>our qu’elle lui fasse part de ses motivations.</w:t>
      </w:r>
    </w:p>
    <w:p w:rsidR="00EC6348" w:rsidRPr="007F10BC" w:rsidRDefault="00A776BE" w:rsidP="007F10BC">
      <w:pPr>
        <w:pStyle w:val="Paragraphedeliste"/>
        <w:numPr>
          <w:ilvl w:val="0"/>
          <w:numId w:val="4"/>
        </w:numPr>
        <w:jc w:val="both"/>
        <w:rPr>
          <w:b/>
        </w:rPr>
      </w:pPr>
      <w:r>
        <w:rPr>
          <w:b/>
        </w:rPr>
        <w:t>L’</w:t>
      </w:r>
      <w:r w:rsidR="00693BBB" w:rsidRPr="007F10BC">
        <w:rPr>
          <w:b/>
        </w:rPr>
        <w:t>importance</w:t>
      </w:r>
      <w:r w:rsidR="00015EB8" w:rsidRPr="007F10BC">
        <w:rPr>
          <w:b/>
        </w:rPr>
        <w:t xml:space="preserve"> de la cohérence</w:t>
      </w:r>
    </w:p>
    <w:p w:rsidR="00EC6348" w:rsidRDefault="00015EB8" w:rsidP="00585FF3">
      <w:pPr>
        <w:jc w:val="both"/>
      </w:pPr>
      <w:r>
        <w:t>L’a</w:t>
      </w:r>
      <w:r w:rsidR="00EC6348">
        <w:t>rticulation des financeurs</w:t>
      </w:r>
      <w:r w:rsidR="005B5550">
        <w:t xml:space="preserve"> pour construire un guichet unique</w:t>
      </w:r>
      <w:r w:rsidR="00EC6348">
        <w:t xml:space="preserve"> semble illusoire</w:t>
      </w:r>
      <w:r>
        <w:t>,</w:t>
      </w:r>
      <w:r w:rsidR="00EC6348">
        <w:t xml:space="preserve"> selon Sandrine.</w:t>
      </w:r>
      <w:r w:rsidR="005B5550">
        <w:t xml:space="preserve"> Il y a des espaces de concertation entre Etat et Régions sur les dossiers CIMA et POIA, pour caler les plans de financement et les calendriers de programmation, mais il est difficile de faire plus ; pour l’évaluation, le bilan proposé a été construit avec le partenariat pour éviter diverses sollicitations des financeurs. De plus, c</w:t>
      </w:r>
      <w:r>
        <w:t xml:space="preserve">’est </w:t>
      </w:r>
      <w:r w:rsidR="005B5550">
        <w:t>tout aussi</w:t>
      </w:r>
      <w:r>
        <w:t xml:space="preserve"> complexe</w:t>
      </w:r>
      <w:r w:rsidR="00BE223E">
        <w:t xml:space="preserve"> d’avoir de la cohérence</w:t>
      </w:r>
      <w:r>
        <w:t xml:space="preserve"> au niveau de </w:t>
      </w:r>
      <w:r w:rsidRPr="00810583">
        <w:t xml:space="preserve">l’ensemble des services </w:t>
      </w:r>
      <w:r w:rsidR="007F10BC">
        <w:t>de</w:t>
      </w:r>
      <w:r w:rsidR="00EC6348" w:rsidRPr="00810583">
        <w:t xml:space="preserve"> la Région, </w:t>
      </w:r>
      <w:r w:rsidRPr="00810583">
        <w:t>malgré un</w:t>
      </w:r>
      <w:r w:rsidR="00EC6348" w:rsidRPr="00810583">
        <w:t xml:space="preserve"> cadre</w:t>
      </w:r>
      <w:r w:rsidRPr="00810583">
        <w:t xml:space="preserve"> financier commun</w:t>
      </w:r>
      <w:r w:rsidR="00EC6348" w:rsidRPr="00810583">
        <w:t xml:space="preserve">. Le réseau </w:t>
      </w:r>
      <w:r w:rsidR="00810583" w:rsidRPr="00810583">
        <w:t>n’</w:t>
      </w:r>
      <w:r w:rsidRPr="00810583">
        <w:t>a</w:t>
      </w:r>
      <w:r w:rsidR="00EC6348" w:rsidRPr="00810583">
        <w:t xml:space="preserve"> </w:t>
      </w:r>
      <w:r w:rsidR="00810583" w:rsidRPr="00810583">
        <w:t xml:space="preserve">pas </w:t>
      </w:r>
      <w:r w:rsidR="00EC6348" w:rsidRPr="00810583">
        <w:t>la main</w:t>
      </w:r>
      <w:r w:rsidR="00810583" w:rsidRPr="00810583">
        <w:t xml:space="preserve"> sur ces questions</w:t>
      </w:r>
      <w:r w:rsidR="00EC6348" w:rsidRPr="00810583">
        <w:t>.</w:t>
      </w:r>
    </w:p>
    <w:p w:rsidR="00BD315F" w:rsidRDefault="00015EB8" w:rsidP="00585FF3">
      <w:pPr>
        <w:jc w:val="both"/>
        <w:rPr>
          <w:highlight w:val="yellow"/>
        </w:rPr>
      </w:pPr>
      <w:r>
        <w:t>La technique de</w:t>
      </w:r>
      <w:r w:rsidR="00EC6348">
        <w:t xml:space="preserve"> décroisement des </w:t>
      </w:r>
      <w:r>
        <w:t xml:space="preserve">financements </w:t>
      </w:r>
      <w:r w:rsidR="005B5550">
        <w:t>était</w:t>
      </w:r>
      <w:r>
        <w:t xml:space="preserve"> une</w:t>
      </w:r>
      <w:r w:rsidR="00EC6348">
        <w:t xml:space="preserve"> stratégie imaginée en amont lors des comités de pilotage</w:t>
      </w:r>
      <w:r w:rsidR="005B5550">
        <w:t xml:space="preserve"> (flécher un financeur sur une opération avec un taux d’intervention élevé, dans la mesure où l’Etat, l’Europe et les Régions soutiennent la démarche espace valléen)</w:t>
      </w:r>
      <w:r>
        <w:t xml:space="preserve">. Elle a marché un temps. </w:t>
      </w:r>
    </w:p>
    <w:p w:rsidR="00015EB8" w:rsidRDefault="003C5FF1" w:rsidP="000D15CF">
      <w:pPr>
        <w:jc w:val="both"/>
      </w:pPr>
      <w:r w:rsidRPr="003C5FF1">
        <w:lastRenderedPageBreak/>
        <w:t xml:space="preserve">Pour les dossiers d’animation des chefs de projet qui sont cofinancés Etat / FEDER et Région Sud pour certaines, il a été convenu d’un compte-rendu d’exécution identique </w:t>
      </w:r>
      <w:r w:rsidR="00DC726E">
        <w:t>au niveau des chefs de projet</w:t>
      </w:r>
      <w:r w:rsidRPr="003C5FF1">
        <w:t>.</w:t>
      </w:r>
      <w:r w:rsidR="00EC6348" w:rsidRPr="00BD315F">
        <w:t xml:space="preserve"> </w:t>
      </w:r>
      <w:r w:rsidR="00BD315F" w:rsidRPr="00BD315F">
        <w:t>L’Etat et la Région acceptent le compte-rendu établi pour les fonds européens, qui est le plus complet.</w:t>
      </w:r>
      <w:r w:rsidR="00BD315F">
        <w:t xml:space="preserve"> </w:t>
      </w:r>
    </w:p>
    <w:p w:rsidR="00EC6348" w:rsidRDefault="00015EB8" w:rsidP="00585FF3">
      <w:pPr>
        <w:jc w:val="both"/>
      </w:pPr>
      <w:r>
        <w:t>Il est important de b</w:t>
      </w:r>
      <w:r w:rsidR="00EC6348">
        <w:t>ien travaille</w:t>
      </w:r>
      <w:r>
        <w:t>r</w:t>
      </w:r>
      <w:r w:rsidR="00BD315F">
        <w:t xml:space="preserve"> avec les financeurs</w:t>
      </w:r>
      <w:r w:rsidR="00810583">
        <w:t xml:space="preserve"> en amont d</w:t>
      </w:r>
      <w:r w:rsidR="00EC6348">
        <w:t xml:space="preserve">es </w:t>
      </w:r>
      <w:r>
        <w:t>dossiers</w:t>
      </w:r>
      <w:r w:rsidR="00EC6348">
        <w:t xml:space="preserve"> pour convenir de</w:t>
      </w:r>
      <w:r w:rsidR="00810583">
        <w:t>s</w:t>
      </w:r>
      <w:r w:rsidR="00EC6348">
        <w:t xml:space="preserve"> l</w:t>
      </w:r>
      <w:r>
        <w:t>i</w:t>
      </w:r>
      <w:r w:rsidR="00EC6348">
        <w:t>vrable</w:t>
      </w:r>
      <w:r>
        <w:t>s</w:t>
      </w:r>
      <w:r w:rsidR="00EC6348">
        <w:t xml:space="preserve"> attendu</w:t>
      </w:r>
      <w:r>
        <w:t>s</w:t>
      </w:r>
      <w:r w:rsidR="00EC6348">
        <w:t xml:space="preserve"> e</w:t>
      </w:r>
      <w:r w:rsidR="00BE223E">
        <w:t>t de les partager</w:t>
      </w:r>
      <w:r w:rsidR="00EC6348">
        <w:t>.</w:t>
      </w:r>
    </w:p>
    <w:p w:rsidR="00EC6348" w:rsidRDefault="00810583" w:rsidP="00585FF3">
      <w:pPr>
        <w:jc w:val="both"/>
      </w:pPr>
      <w:r>
        <w:t>Estelle a eu du mal à</w:t>
      </w:r>
      <w:r w:rsidR="00EC6348">
        <w:t xml:space="preserve"> trouver </w:t>
      </w:r>
      <w:r>
        <w:t>une</w:t>
      </w:r>
      <w:r w:rsidR="00EC6348">
        <w:t xml:space="preserve"> </w:t>
      </w:r>
      <w:r w:rsidR="003123AD">
        <w:t>compa</w:t>
      </w:r>
      <w:r w:rsidR="00BD315F">
        <w:t>ti</w:t>
      </w:r>
      <w:r w:rsidR="003123AD">
        <w:t>bilité</w:t>
      </w:r>
      <w:r>
        <w:t xml:space="preserve"> F</w:t>
      </w:r>
      <w:r w:rsidR="00BD315F">
        <w:t>N</w:t>
      </w:r>
      <w:r>
        <w:t>ADT/Département</w:t>
      </w:r>
      <w:r w:rsidR="00A776BE">
        <w:t> </w:t>
      </w:r>
      <w:r>
        <w:t xml:space="preserve">: </w:t>
      </w:r>
      <w:r w:rsidR="00BE223E">
        <w:t xml:space="preserve">par exemple, </w:t>
      </w:r>
      <w:r>
        <w:t>le D</w:t>
      </w:r>
      <w:r w:rsidR="00EC6348">
        <w:t xml:space="preserve">épartement ne </w:t>
      </w:r>
      <w:r w:rsidR="007F10BC">
        <w:t>peut</w:t>
      </w:r>
      <w:r w:rsidR="00EC6348">
        <w:t xml:space="preserve"> pas </w:t>
      </w:r>
      <w:r w:rsidR="00BE223E">
        <w:t>intervenir</w:t>
      </w:r>
      <w:r w:rsidR="00EC6348">
        <w:t xml:space="preserve"> sur les espaces publi</w:t>
      </w:r>
      <w:r>
        <w:t xml:space="preserve">cs. </w:t>
      </w:r>
    </w:p>
    <w:p w:rsidR="001E78C9" w:rsidRDefault="00B07C0B" w:rsidP="00585FF3">
      <w:pPr>
        <w:jc w:val="both"/>
      </w:pPr>
      <w:r w:rsidRPr="00A0289C">
        <w:t>Renaud</w:t>
      </w:r>
      <w:r w:rsidR="00810583" w:rsidRPr="00A0289C">
        <w:t xml:space="preserve"> est étonné</w:t>
      </w:r>
      <w:r w:rsidR="00EC6348" w:rsidRPr="00A0289C">
        <w:t xml:space="preserve"> d’évoquer l’intervention des </w:t>
      </w:r>
      <w:r w:rsidR="00810583" w:rsidRPr="00A0289C">
        <w:t>D</w:t>
      </w:r>
      <w:r w:rsidR="00EC6348" w:rsidRPr="00A0289C">
        <w:t>épartements sur les projet</w:t>
      </w:r>
      <w:r w:rsidRPr="00A0289C">
        <w:t>s</w:t>
      </w:r>
      <w:r w:rsidR="00810583" w:rsidRPr="00A0289C">
        <w:t>. Il fait référence aux « </w:t>
      </w:r>
      <w:r w:rsidR="00EC6348" w:rsidRPr="00A0289C">
        <w:t>chaise</w:t>
      </w:r>
      <w:r w:rsidR="00810583" w:rsidRPr="00A0289C">
        <w:t>s</w:t>
      </w:r>
      <w:r w:rsidR="00EC6348" w:rsidRPr="00A0289C">
        <w:t xml:space="preserve"> vide</w:t>
      </w:r>
      <w:r w:rsidR="00810583" w:rsidRPr="00A0289C">
        <w:t>s »</w:t>
      </w:r>
      <w:r w:rsidR="00EC6348" w:rsidRPr="00A0289C">
        <w:t xml:space="preserve"> des </w:t>
      </w:r>
      <w:r w:rsidR="00810583" w:rsidRPr="00A0289C">
        <w:t>D</w:t>
      </w:r>
      <w:r w:rsidR="00EC6348" w:rsidRPr="00A0289C">
        <w:t>épartements</w:t>
      </w:r>
      <w:r w:rsidR="00A776BE" w:rsidRPr="00A0289C">
        <w:t> </w:t>
      </w:r>
      <w:r w:rsidR="00EC6348" w:rsidRPr="00A0289C">
        <w:t xml:space="preserve">: </w:t>
      </w:r>
      <w:r w:rsidR="003C5FF1" w:rsidRPr="003C5FF1">
        <w:t>ceux-ci ne viennent</w:t>
      </w:r>
      <w:r w:rsidR="00EC6348" w:rsidRPr="00A0289C">
        <w:t xml:space="preserve"> pas aux </w:t>
      </w:r>
      <w:proofErr w:type="spellStart"/>
      <w:r w:rsidR="00EC6348" w:rsidRPr="00A0289C">
        <w:t>copils</w:t>
      </w:r>
      <w:proofErr w:type="spellEnd"/>
      <w:r w:rsidR="00EC6348" w:rsidRPr="00A0289C">
        <w:t xml:space="preserve"> et </w:t>
      </w:r>
      <w:r w:rsidR="003C5FF1" w:rsidRPr="003C5FF1">
        <w:t>très souvent nous sommes confrontés à des difficultés pour les dossiers FEDER/POIA qui sont soumis aux subventions des Département de la Drôme</w:t>
      </w:r>
      <w:r w:rsidR="00EC6348" w:rsidRPr="00A0289C">
        <w:t xml:space="preserve">. </w:t>
      </w:r>
      <w:r w:rsidR="00810583" w:rsidRPr="00A0289C">
        <w:t>On nous d</w:t>
      </w:r>
      <w:r w:rsidR="00EC6348" w:rsidRPr="00A0289C">
        <w:t xml:space="preserve">emande </w:t>
      </w:r>
      <w:r w:rsidR="00810583" w:rsidRPr="00A0289C">
        <w:t xml:space="preserve">des </w:t>
      </w:r>
      <w:r w:rsidR="00EC6348" w:rsidRPr="00A0289C">
        <w:t xml:space="preserve">preuves de financement </w:t>
      </w:r>
      <w:r w:rsidR="003C5FF1" w:rsidRPr="003C5FF1">
        <w:t xml:space="preserve">pour programmer le FEDER </w:t>
      </w:r>
      <w:r w:rsidR="00EC6348" w:rsidRPr="00A0289C">
        <w:t xml:space="preserve">mais le </w:t>
      </w:r>
      <w:r w:rsidR="00810583" w:rsidRPr="00A0289C">
        <w:t>D</w:t>
      </w:r>
      <w:r w:rsidR="00EC6348" w:rsidRPr="00A0289C">
        <w:t xml:space="preserve">épartement de la </w:t>
      </w:r>
      <w:r w:rsidR="00810583" w:rsidRPr="00A0289C">
        <w:t>D</w:t>
      </w:r>
      <w:r w:rsidR="00EC6348" w:rsidRPr="00A0289C">
        <w:t>r</w:t>
      </w:r>
      <w:r w:rsidR="00810583" w:rsidRPr="00A0289C">
        <w:t>ô</w:t>
      </w:r>
      <w:r w:rsidR="00EC6348" w:rsidRPr="00A0289C">
        <w:t>me ne d</w:t>
      </w:r>
      <w:r w:rsidR="00810583" w:rsidRPr="00A0289C">
        <w:t xml:space="preserve">onne pas d’accusé de réception </w:t>
      </w:r>
      <w:r w:rsidR="003C5FF1" w:rsidRPr="003C5FF1">
        <w:t xml:space="preserve">des dossiers reçus ; </w:t>
      </w:r>
      <w:r w:rsidR="00810583" w:rsidRPr="00A0289C">
        <w:t>l</w:t>
      </w:r>
      <w:r w:rsidR="003C5FF1" w:rsidRPr="003C5FF1">
        <w:t>a programmation des</w:t>
      </w:r>
      <w:r w:rsidR="00EC6348" w:rsidRPr="00A0289C">
        <w:t xml:space="preserve"> dossier</w:t>
      </w:r>
      <w:r w:rsidR="00810583" w:rsidRPr="00A0289C">
        <w:t xml:space="preserve">s FEDER/POIA </w:t>
      </w:r>
      <w:r w:rsidR="003C5FF1" w:rsidRPr="003C5FF1">
        <w:t>es</w:t>
      </w:r>
      <w:r w:rsidR="00810583" w:rsidRPr="00A0289C">
        <w:t>t</w:t>
      </w:r>
      <w:r w:rsidR="003C5FF1" w:rsidRPr="003C5FF1">
        <w:t xml:space="preserve"> alors repoussé</w:t>
      </w:r>
      <w:r w:rsidR="007869A4">
        <w:t>e</w:t>
      </w:r>
      <w:r w:rsidR="003C5FF1" w:rsidRPr="003C5FF1">
        <w:t xml:space="preserve">. </w:t>
      </w:r>
      <w:r w:rsidR="00EC6348" w:rsidRPr="00A0289C">
        <w:t xml:space="preserve"> </w:t>
      </w:r>
    </w:p>
    <w:p w:rsidR="00EC6348" w:rsidRDefault="001E78C9" w:rsidP="00585FF3">
      <w:pPr>
        <w:jc w:val="both"/>
      </w:pPr>
      <w:r>
        <w:t>Les moyens sont différents</w:t>
      </w:r>
      <w:r w:rsidR="007F10BC" w:rsidRPr="007F10BC">
        <w:t xml:space="preserve"> </w:t>
      </w:r>
      <w:r w:rsidR="007F10BC">
        <w:t>selon les Départements</w:t>
      </w:r>
      <w:r>
        <w:t xml:space="preserve">, et fonction de la loi </w:t>
      </w:r>
      <w:proofErr w:type="spellStart"/>
      <w:r>
        <w:t>N</w:t>
      </w:r>
      <w:r w:rsidR="007F10BC">
        <w:t>OTR</w:t>
      </w:r>
      <w:r>
        <w:t>e</w:t>
      </w:r>
      <w:proofErr w:type="spellEnd"/>
      <w:r>
        <w:t>. Il existe des c</w:t>
      </w:r>
      <w:r w:rsidR="00B07C0B">
        <w:t>onvention</w:t>
      </w:r>
      <w:r>
        <w:t>s</w:t>
      </w:r>
      <w:r w:rsidR="00B07C0B">
        <w:t xml:space="preserve"> avec </w:t>
      </w:r>
      <w:r>
        <w:t xml:space="preserve">les </w:t>
      </w:r>
      <w:r w:rsidR="00B07C0B">
        <w:t>Département</w:t>
      </w:r>
      <w:r>
        <w:t>s</w:t>
      </w:r>
      <w:r w:rsidR="00B07C0B">
        <w:t xml:space="preserve">. </w:t>
      </w:r>
      <w:r w:rsidR="007F10BC">
        <w:t>Mais ces derniers se basent</w:t>
      </w:r>
      <w:r w:rsidR="00B07C0B">
        <w:t xml:space="preserve"> sur ce </w:t>
      </w:r>
      <w:r w:rsidR="007F10BC">
        <w:t xml:space="preserve">qui est obligatoire </w:t>
      </w:r>
      <w:r w:rsidR="00BE223E">
        <w:t xml:space="preserve">(dans leurs compétences) </w:t>
      </w:r>
      <w:r w:rsidR="007F10BC">
        <w:t>et pas sur l</w:t>
      </w:r>
      <w:r w:rsidR="00B07C0B">
        <w:t>es projet</w:t>
      </w:r>
      <w:r>
        <w:t>s</w:t>
      </w:r>
      <w:r w:rsidR="00B07C0B">
        <w:t>.</w:t>
      </w:r>
      <w:r w:rsidRPr="001E78C9">
        <w:t xml:space="preserve"> </w:t>
      </w:r>
      <w:r>
        <w:t xml:space="preserve">Le Département des Hautes Alpes ne finance pas </w:t>
      </w:r>
      <w:r w:rsidR="00A0289C">
        <w:t>de</w:t>
      </w:r>
      <w:r>
        <w:t xml:space="preserve"> projets</w:t>
      </w:r>
      <w:r w:rsidR="00A0289C">
        <w:t xml:space="preserve"> de l’EV Baronnies</w:t>
      </w:r>
      <w:r>
        <w:t xml:space="preserve">.  </w:t>
      </w:r>
    </w:p>
    <w:p w:rsidR="002D5C86" w:rsidRDefault="007F10BC">
      <w:pPr>
        <w:jc w:val="both"/>
        <w:rPr>
          <w:b/>
        </w:rPr>
      </w:pPr>
      <w:r w:rsidRPr="00A0289C">
        <w:t xml:space="preserve">Il est précisé </w:t>
      </w:r>
      <w:r w:rsidR="00A0289C" w:rsidRPr="00A0289C">
        <w:t xml:space="preserve">par Sandrine </w:t>
      </w:r>
      <w:r w:rsidRPr="00A0289C">
        <w:t>qu’au</w:t>
      </w:r>
      <w:r w:rsidR="00B07C0B" w:rsidRPr="00A0289C">
        <w:t xml:space="preserve"> moment </w:t>
      </w:r>
      <w:r w:rsidR="00A0289C" w:rsidRPr="00A0289C">
        <w:t>de la programmation du</w:t>
      </w:r>
      <w:r w:rsidR="00B07C0B" w:rsidRPr="00A0289C">
        <w:t xml:space="preserve"> FEDER,</w:t>
      </w:r>
      <w:r w:rsidR="001E78C9" w:rsidRPr="00A0289C">
        <w:t xml:space="preserve"> la</w:t>
      </w:r>
      <w:r w:rsidR="00B07C0B" w:rsidRPr="00A0289C">
        <w:t xml:space="preserve"> lettre d’intention</w:t>
      </w:r>
      <w:r w:rsidR="00A0289C" w:rsidRPr="00A0289C">
        <w:t xml:space="preserve"> que peut fournir un partenaire financier</w:t>
      </w:r>
      <w:r w:rsidR="00B07C0B" w:rsidRPr="00A0289C">
        <w:t xml:space="preserve"> vaut lettre d’engagement</w:t>
      </w:r>
      <w:r w:rsidR="00A0289C" w:rsidRPr="00A0289C">
        <w:t xml:space="preserve"> pour l’autorité de gestion du POIA</w:t>
      </w:r>
      <w:r w:rsidR="001E78C9" w:rsidRPr="00A0289C">
        <w:t xml:space="preserve">. </w:t>
      </w:r>
      <w:r w:rsidR="00A0289C" w:rsidRPr="00A0289C">
        <w:t>De plus, lors du</w:t>
      </w:r>
      <w:r w:rsidR="001E78C9" w:rsidRPr="00A0289C">
        <w:t xml:space="preserve"> c</w:t>
      </w:r>
      <w:r w:rsidR="00B07C0B" w:rsidRPr="00A0289C">
        <w:t xml:space="preserve">omité technique </w:t>
      </w:r>
      <w:r w:rsidR="00DC726E">
        <w:t xml:space="preserve">de </w:t>
      </w:r>
      <w:proofErr w:type="spellStart"/>
      <w:r w:rsidR="00DC726E">
        <w:t>préprogrammation</w:t>
      </w:r>
      <w:proofErr w:type="spellEnd"/>
      <w:r w:rsidR="00DC726E">
        <w:t>, les D</w:t>
      </w:r>
      <w:r w:rsidR="00A0289C" w:rsidRPr="00A0289C">
        <w:t>épartements financeurs de projets examinés en séance sont invités.</w:t>
      </w:r>
    </w:p>
    <w:p w:rsidR="002D5C86" w:rsidRDefault="00A776BE" w:rsidP="002D5C86">
      <w:pPr>
        <w:jc w:val="both"/>
        <w:rPr>
          <w:b/>
        </w:rPr>
      </w:pPr>
      <w:r>
        <w:rPr>
          <w:b/>
        </w:rPr>
        <w:t>Les b</w:t>
      </w:r>
      <w:r w:rsidR="001E78C9" w:rsidRPr="00A776BE">
        <w:rPr>
          <w:b/>
        </w:rPr>
        <w:t>esoins</w:t>
      </w:r>
    </w:p>
    <w:p w:rsidR="00B07C0B" w:rsidRDefault="001E78C9" w:rsidP="00585FF3">
      <w:pPr>
        <w:jc w:val="both"/>
      </w:pPr>
      <w:r>
        <w:t>Pour</w:t>
      </w:r>
      <w:r w:rsidR="00B07C0B">
        <w:t xml:space="preserve"> la prochaine génération </w:t>
      </w:r>
      <w:r w:rsidR="00A0289C">
        <w:t xml:space="preserve">d’espace valléen </w:t>
      </w:r>
      <w:r w:rsidR="00B07C0B">
        <w:t xml:space="preserve">: </w:t>
      </w:r>
      <w:r w:rsidR="00A0289C">
        <w:t xml:space="preserve">il est suggéré de </w:t>
      </w:r>
      <w:r w:rsidR="00B07C0B">
        <w:t xml:space="preserve">donner des gages de </w:t>
      </w:r>
      <w:r w:rsidR="00A0289C">
        <w:t xml:space="preserve">financement avant même le dépôt des </w:t>
      </w:r>
      <w:r w:rsidR="00A0289C" w:rsidRPr="00B97D27">
        <w:t xml:space="preserve">dossiers de demande de subvention </w:t>
      </w:r>
      <w:r w:rsidR="002D5C86" w:rsidRPr="002D5C86">
        <w:t>(Cf. Groupe Actualisation du programme EV)</w:t>
      </w:r>
      <w:r w:rsidR="00A0289C" w:rsidRPr="00B97D27">
        <w:t>.</w:t>
      </w:r>
    </w:p>
    <w:p w:rsidR="00B07C0B" w:rsidRDefault="00B07C0B" w:rsidP="00585FF3">
      <w:pPr>
        <w:jc w:val="both"/>
      </w:pPr>
      <w:r>
        <w:t>19 septembre </w:t>
      </w:r>
      <w:r w:rsidR="001E78C9">
        <w:t>2018</w:t>
      </w:r>
      <w:r w:rsidR="00A776BE">
        <w:t> </w:t>
      </w:r>
      <w:r>
        <w:t>: date</w:t>
      </w:r>
      <w:r w:rsidR="00A0289C">
        <w:t xml:space="preserve"> limite</w:t>
      </w:r>
      <w:r>
        <w:t xml:space="preserve"> de recueil </w:t>
      </w:r>
      <w:r w:rsidR="001E78C9">
        <w:t xml:space="preserve">des </w:t>
      </w:r>
      <w:r>
        <w:t>lettre</w:t>
      </w:r>
      <w:r w:rsidR="001E78C9">
        <w:t>s</w:t>
      </w:r>
      <w:r>
        <w:t xml:space="preserve"> d’intention</w:t>
      </w:r>
      <w:r w:rsidR="00A0289C">
        <w:t xml:space="preserve"> pour les dossiers POIA </w:t>
      </w:r>
      <w:proofErr w:type="spellStart"/>
      <w:r w:rsidR="00A0289C">
        <w:t>préfléchés</w:t>
      </w:r>
      <w:proofErr w:type="spellEnd"/>
      <w:r w:rsidR="00A0289C">
        <w:t xml:space="preserve"> pour le comité interrégional de programmation (CIRP) du 15 octobre. </w:t>
      </w:r>
    </w:p>
    <w:p w:rsidR="00B07C0B" w:rsidRDefault="00B07C0B" w:rsidP="00585FF3">
      <w:pPr>
        <w:jc w:val="both"/>
      </w:pPr>
      <w:r>
        <w:t>Estelle </w:t>
      </w:r>
      <w:r w:rsidR="001E78C9">
        <w:t xml:space="preserve">exprime </w:t>
      </w:r>
      <w:r w:rsidR="00E35A53">
        <w:t>des</w:t>
      </w:r>
      <w:r>
        <w:t xml:space="preserve"> besoin</w:t>
      </w:r>
      <w:r w:rsidR="00E35A53">
        <w:t>s</w:t>
      </w:r>
      <w:r>
        <w:t xml:space="preserve"> </w:t>
      </w:r>
      <w:r w:rsidR="001E78C9">
        <w:t>concernant</w:t>
      </w:r>
      <w:r w:rsidR="003D362F">
        <w:t xml:space="preserve"> </w:t>
      </w:r>
      <w:r w:rsidR="00E35A53">
        <w:t xml:space="preserve">ainsi que sur </w:t>
      </w:r>
      <w:r w:rsidR="003D362F">
        <w:t>la rénovation de</w:t>
      </w:r>
      <w:r w:rsidR="001E78C9">
        <w:t xml:space="preserve"> l’</w:t>
      </w:r>
      <w:r>
        <w:t>hébergement touristique.</w:t>
      </w:r>
      <w:r w:rsidR="00A0289C">
        <w:t xml:space="preserve"> Elle a pris connaissance du programme CAPE et du programme Altitude de la Région Sud, qui y font référence. </w:t>
      </w:r>
    </w:p>
    <w:p w:rsidR="00B07C0B" w:rsidRDefault="00A0289C" w:rsidP="00585FF3">
      <w:pPr>
        <w:jc w:val="both"/>
      </w:pPr>
      <w:r>
        <w:t>Sandrine précise que le</w:t>
      </w:r>
      <w:r w:rsidR="00693ACA">
        <w:t xml:space="preserve"> </w:t>
      </w:r>
      <w:r w:rsidR="0028772C">
        <w:t>« </w:t>
      </w:r>
      <w:r w:rsidR="00B07C0B">
        <w:t>Programme altitude</w:t>
      </w:r>
      <w:r w:rsidR="0028772C">
        <w:t> »</w:t>
      </w:r>
      <w:r w:rsidR="00A776BE">
        <w:t> </w:t>
      </w:r>
      <w:r>
        <w:t xml:space="preserve">n’est autre que </w:t>
      </w:r>
      <w:r w:rsidR="0028772C">
        <w:t>la présentation</w:t>
      </w:r>
      <w:r w:rsidR="00693ACA">
        <w:t xml:space="preserve"> </w:t>
      </w:r>
      <w:r>
        <w:t>de la politique régionale de la</w:t>
      </w:r>
      <w:r w:rsidR="00B07C0B">
        <w:t xml:space="preserve"> montagne</w:t>
      </w:r>
      <w:r>
        <w:t xml:space="preserve"> (dispositif contrat station et dispositif espace </w:t>
      </w:r>
      <w:proofErr w:type="spellStart"/>
      <w:r>
        <w:t>valléen</w:t>
      </w:r>
      <w:proofErr w:type="spellEnd"/>
      <w:r>
        <w:t>)</w:t>
      </w:r>
      <w:r w:rsidR="0028772C">
        <w:t xml:space="preserve"> dans la stratégie Smart Destination de la Région Sud</w:t>
      </w:r>
      <w:r w:rsidR="00B07C0B">
        <w:t>.</w:t>
      </w:r>
      <w:r>
        <w:t xml:space="preserve"> Il</w:t>
      </w:r>
      <w:r w:rsidR="00B07C0B">
        <w:t xml:space="preserve"> </w:t>
      </w:r>
      <w:r>
        <w:t>p</w:t>
      </w:r>
      <w:r w:rsidR="00B07C0B">
        <w:t>ermet</w:t>
      </w:r>
      <w:r>
        <w:t xml:space="preserve"> en effet</w:t>
      </w:r>
      <w:r w:rsidR="00B07C0B">
        <w:t xml:space="preserve"> un soutien aux hébergements de loisirs</w:t>
      </w:r>
      <w:r w:rsidR="007869A4">
        <w:t xml:space="preserve"> (sous condition d’un</w:t>
      </w:r>
      <w:r>
        <w:t xml:space="preserve"> contrat </w:t>
      </w:r>
      <w:r w:rsidR="007869A4">
        <w:t xml:space="preserve">station </w:t>
      </w:r>
      <w:r>
        <w:t>ou d’une convention EV)</w:t>
      </w:r>
      <w:r w:rsidR="00B07C0B">
        <w:t>.</w:t>
      </w:r>
    </w:p>
    <w:p w:rsidR="00F02F03" w:rsidRDefault="00A776BE" w:rsidP="00A776BE">
      <w:pPr>
        <w:jc w:val="both"/>
      </w:pPr>
      <w:r w:rsidRPr="007869A4">
        <w:t>Concernant la plateforme, i</w:t>
      </w:r>
      <w:r w:rsidR="002D5C86" w:rsidRPr="002D5C86">
        <w:t>l est demandé la possibilité de mettre les appels à projet récents sur la page accueil : du plus commun ou plus précis… Cette question sera évoquée lors de la réunion plateforme</w:t>
      </w:r>
      <w:r w:rsidR="007869A4">
        <w:t xml:space="preserve"> au sein du partenariat</w:t>
      </w:r>
      <w:r w:rsidR="002D5C86" w:rsidRPr="002D5C86">
        <w:t>.</w:t>
      </w:r>
    </w:p>
    <w:p w:rsidR="00F02F03" w:rsidRPr="00C53725" w:rsidRDefault="002D5C86" w:rsidP="00585FF3">
      <w:pPr>
        <w:jc w:val="both"/>
      </w:pPr>
      <w:r w:rsidRPr="002D5C86">
        <w:rPr>
          <w:b/>
        </w:rPr>
        <w:lastRenderedPageBreak/>
        <w:t>Fonds privées :</w:t>
      </w:r>
      <w:r w:rsidR="00BB53D7">
        <w:t xml:space="preserve"> </w:t>
      </w:r>
      <w:r w:rsidR="007C3427">
        <w:t>Il est fait référence à une f</w:t>
      </w:r>
      <w:r w:rsidR="00BB53D7">
        <w:t xml:space="preserve">ormation CNFPT sur </w:t>
      </w:r>
      <w:r w:rsidR="007869A4">
        <w:t xml:space="preserve">le </w:t>
      </w:r>
      <w:r w:rsidR="00BB53D7">
        <w:t>Mécénat </w:t>
      </w:r>
      <w:r w:rsidR="007C3427">
        <w:t>(trois jours).</w:t>
      </w:r>
      <w:r w:rsidR="007869A4">
        <w:t xml:space="preserve"> Maxime a pu la suivre</w:t>
      </w:r>
      <w:r w:rsidR="007869A4" w:rsidRPr="00C53725">
        <w:t xml:space="preserve">. Il </w:t>
      </w:r>
      <w:r w:rsidRPr="002D5C86">
        <w:t>évoque la diversité des ressources de financement existantes : des ressources multiples mobilisables, des fondations de groupes, des particuliers.</w:t>
      </w:r>
      <w:r w:rsidR="00C53725" w:rsidRPr="00C53725">
        <w:t xml:space="preserve"> Quelques exemples : Total, les entreprises du CAC40…</w:t>
      </w:r>
    </w:p>
    <w:p w:rsidR="00000303" w:rsidRPr="00C53725" w:rsidRDefault="00000303" w:rsidP="00000303">
      <w:pPr>
        <w:jc w:val="both"/>
      </w:pPr>
      <w:r w:rsidRPr="00C53725">
        <w:t>Comment rentrer en contact avec les mécènes ?</w:t>
      </w:r>
      <w:r w:rsidR="007869A4" w:rsidRPr="00C53725">
        <w:t xml:space="preserve"> Il est très rare qu’un</w:t>
      </w:r>
      <w:r w:rsidRPr="00C53725">
        <w:t xml:space="preserve"> </w:t>
      </w:r>
      <w:r w:rsidR="007869A4" w:rsidRPr="00C53725">
        <w:t xml:space="preserve">territoire soit contacté par un mécène qui veut absolument soutenir une initiative locale mais c’est arrivé </w:t>
      </w:r>
      <w:r w:rsidR="002D5C86" w:rsidRPr="002D5C86">
        <w:t xml:space="preserve">(Exemple Crédits carbone / zone </w:t>
      </w:r>
      <w:proofErr w:type="spellStart"/>
      <w:r w:rsidR="002D5C86" w:rsidRPr="002D5C86">
        <w:t>Natura</w:t>
      </w:r>
      <w:proofErr w:type="spellEnd"/>
      <w:r w:rsidR="002D5C86" w:rsidRPr="002D5C86">
        <w:t xml:space="preserve"> 2000)</w:t>
      </w:r>
    </w:p>
    <w:p w:rsidR="00DC726E" w:rsidRDefault="00000303" w:rsidP="00DC726E">
      <w:pPr>
        <w:jc w:val="both"/>
      </w:pPr>
      <w:r w:rsidRPr="00C53725">
        <w:t>Difficulté d’appréhender le m</w:t>
      </w:r>
      <w:r w:rsidR="00BB53D7" w:rsidRPr="00C53725">
        <w:t xml:space="preserve">écénat : c’est un </w:t>
      </w:r>
      <w:r w:rsidR="007C3427" w:rsidRPr="00C53725">
        <w:t>« </w:t>
      </w:r>
      <w:r w:rsidR="00BB53D7" w:rsidRPr="00C53725">
        <w:t>métier à part</w:t>
      </w:r>
      <w:r w:rsidR="007C3427" w:rsidRPr="00C53725">
        <w:t> »</w:t>
      </w:r>
      <w:r w:rsidR="00BB53D7" w:rsidRPr="00C53725">
        <w:t xml:space="preserve"> pour m</w:t>
      </w:r>
      <w:r w:rsidR="007C3427" w:rsidRPr="00C53725">
        <w:t>ettre en œuvre</w:t>
      </w:r>
      <w:r w:rsidR="00BB53D7" w:rsidRPr="00C53725">
        <w:t xml:space="preserve"> des projets de ce type mais </w:t>
      </w:r>
      <w:r w:rsidR="007C3427" w:rsidRPr="00C53725">
        <w:t>l’</w:t>
      </w:r>
      <w:r w:rsidR="00BB53D7" w:rsidRPr="00C53725">
        <w:t>objectif</w:t>
      </w:r>
      <w:r w:rsidR="007C3427" w:rsidRPr="00C53725">
        <w:t>s</w:t>
      </w:r>
      <w:r w:rsidR="00BB53D7" w:rsidRPr="00C53725">
        <w:t xml:space="preserve"> </w:t>
      </w:r>
      <w:r w:rsidRPr="00C53725">
        <w:t xml:space="preserve">reste cependant </w:t>
      </w:r>
      <w:r w:rsidR="00BB53D7" w:rsidRPr="00C53725">
        <w:t>de le faire à terme</w:t>
      </w:r>
      <w:r w:rsidR="007C3427" w:rsidRPr="00C53725">
        <w:t>s</w:t>
      </w:r>
      <w:r w:rsidR="00BB53D7" w:rsidRPr="00C53725">
        <w:t>.</w:t>
      </w:r>
      <w:r w:rsidRPr="00C53725">
        <w:t xml:space="preserve"> Il est évoqué la possibilité d’é</w:t>
      </w:r>
      <w:r w:rsidR="002D5C86" w:rsidRPr="002D5C86">
        <w:t>changer avec une chargée de mission de la ville de Valence : culture et patrimoine, que connait Maxime</w:t>
      </w:r>
      <w:r w:rsidR="002D5C86" w:rsidRPr="00DC726E">
        <w:t>.</w:t>
      </w:r>
      <w:r w:rsidR="00DC726E" w:rsidRPr="00DC726E">
        <w:t xml:space="preserve"> Si besoin Maxime peut faire le lien avec cette personne. Maxime pourra également, pour le temps de travail du groupe thématique prévu lors du prochain séminaire du Réseau, faire un retour sur ces connaissances en matière de Mécénat. </w:t>
      </w:r>
      <w:r w:rsidR="002D5C86" w:rsidRPr="00DC726E">
        <w:t xml:space="preserve"> </w:t>
      </w:r>
      <w:r w:rsidR="00DC726E" w:rsidRPr="00DC726E">
        <w:t>Maxime a eu connaissance de boites à outils avec les</w:t>
      </w:r>
      <w:r w:rsidR="00DC726E">
        <w:t xml:space="preserve"> différentes étapes à suivre : Fondation et type de profil à rechercher.  Il y a différents profils selon la spécificité de chaque territoire. Il faut trouver les contacts, établir des rapports de confiance et aller dans leur besoin, et enfin signer le contrat avec le mécène. Il est intéressant de diffuser le nom de l’entreprise </w:t>
      </w:r>
      <w:r w:rsidR="00DC726E" w:rsidRPr="00C53725">
        <w:t xml:space="preserve">partenaire au réseau des EV. Total est le plus grand financeur en mécénat, puis viennent des entreprises </w:t>
      </w:r>
      <w:r w:rsidR="00DC726E" w:rsidRPr="002D5C86">
        <w:t>locales</w:t>
      </w:r>
      <w:r w:rsidR="00DC726E" w:rsidRPr="00C53725">
        <w:t xml:space="preserve"> et des mécènes privés. Maxime dispose de beaucoup d’informations sur le sujet qu’il souhaite partager. </w:t>
      </w:r>
      <w:r w:rsidR="00DC726E" w:rsidRPr="002D5C86">
        <w:t>Mais il doit avant tout s’assurer de la possibilité de diffusion des outils (droits d’auteur).</w:t>
      </w:r>
      <w:r w:rsidR="00DC726E">
        <w:t xml:space="preserve"> </w:t>
      </w:r>
    </w:p>
    <w:p w:rsidR="00BB53D7" w:rsidRPr="00C53725" w:rsidRDefault="007C3427" w:rsidP="00585FF3">
      <w:pPr>
        <w:jc w:val="both"/>
      </w:pPr>
      <w:r>
        <w:t>Le mécénat semble une</w:t>
      </w:r>
      <w:r w:rsidR="00BB53D7">
        <w:t xml:space="preserve"> </w:t>
      </w:r>
      <w:r>
        <w:t>d</w:t>
      </w:r>
      <w:r w:rsidR="00BB53D7">
        <w:t xml:space="preserve">ynamique </w:t>
      </w:r>
      <w:r>
        <w:t>plutôt</w:t>
      </w:r>
      <w:r w:rsidR="00BB53D7">
        <w:t xml:space="preserve"> métropolitaine (recherche archéologique sur le </w:t>
      </w:r>
      <w:r>
        <w:t xml:space="preserve">Palais </w:t>
      </w:r>
      <w:r w:rsidR="00C53725">
        <w:t>des papes</w:t>
      </w:r>
      <w:r>
        <w:t xml:space="preserve"> avec retour d’images </w:t>
      </w:r>
      <w:r w:rsidR="00C53725">
        <w:t>grâce au</w:t>
      </w:r>
      <w:r>
        <w:t xml:space="preserve"> soutien de la fondation l’O</w:t>
      </w:r>
      <w:r w:rsidR="00BB53D7">
        <w:t>ccitane</w:t>
      </w:r>
      <w:r>
        <w:t>,</w:t>
      </w:r>
      <w:r w:rsidR="00BB53D7">
        <w:t xml:space="preserve"> </w:t>
      </w:r>
      <w:r>
        <w:t>contribution sur</w:t>
      </w:r>
      <w:r w:rsidR="00BB53D7">
        <w:t xml:space="preserve"> Avignon </w:t>
      </w:r>
      <w:r>
        <w:t xml:space="preserve">à l’achat de </w:t>
      </w:r>
      <w:r w:rsidRPr="00C53725">
        <w:t>l’</w:t>
      </w:r>
      <w:r w:rsidR="00BB53D7" w:rsidRPr="00C53725">
        <w:t>ancien établissement therm</w:t>
      </w:r>
      <w:r w:rsidRPr="00C53725">
        <w:t>al des Bains Pommer)</w:t>
      </w:r>
      <w:r w:rsidR="00000303" w:rsidRPr="00C53725">
        <w:t>.</w:t>
      </w:r>
    </w:p>
    <w:p w:rsidR="00C97666" w:rsidRPr="00C53725" w:rsidRDefault="007C3427" w:rsidP="00585FF3">
      <w:pPr>
        <w:jc w:val="both"/>
      </w:pPr>
      <w:r w:rsidRPr="00C53725">
        <w:t>Loïc</w:t>
      </w:r>
      <w:r w:rsidR="00BB53D7" w:rsidRPr="00C53725">
        <w:t xml:space="preserve"> : </w:t>
      </w:r>
      <w:r w:rsidR="00C97666" w:rsidRPr="00C53725">
        <w:t xml:space="preserve">La GMF </w:t>
      </w:r>
      <w:r w:rsidR="00BB53D7" w:rsidRPr="00C53725">
        <w:t>a sollicité le PN</w:t>
      </w:r>
      <w:r w:rsidR="00C97666" w:rsidRPr="00C53725">
        <w:t>R du Mercantour et opéré un financement de 20 000 € qui a été a</w:t>
      </w:r>
      <w:r w:rsidR="00BB53D7" w:rsidRPr="00C53725">
        <w:t xml:space="preserve">ffecté </w:t>
      </w:r>
      <w:r w:rsidR="00C97666" w:rsidRPr="00C53725">
        <w:t>à</w:t>
      </w:r>
      <w:r w:rsidR="00BB53D7" w:rsidRPr="00C53725">
        <w:t xml:space="preserve"> l’aménagement d’un gite à chauves souris. La biodiversité </w:t>
      </w:r>
      <w:r w:rsidR="00C97666" w:rsidRPr="00C53725">
        <w:t xml:space="preserve">est </w:t>
      </w:r>
      <w:r w:rsidR="00BB53D7" w:rsidRPr="00C53725">
        <w:t>assez prisé</w:t>
      </w:r>
      <w:r w:rsidR="00C97666" w:rsidRPr="00C53725">
        <w:t>e</w:t>
      </w:r>
      <w:r w:rsidR="00BB53D7" w:rsidRPr="00C53725">
        <w:t xml:space="preserve"> mais </w:t>
      </w:r>
      <w:r w:rsidR="00C97666" w:rsidRPr="00C53725">
        <w:t xml:space="preserve">moins le </w:t>
      </w:r>
      <w:r w:rsidR="00BB53D7" w:rsidRPr="00C53725">
        <w:t xml:space="preserve">patrimoine. </w:t>
      </w:r>
    </w:p>
    <w:p w:rsidR="00BB53D7" w:rsidRPr="00C53725" w:rsidRDefault="00BB53D7" w:rsidP="00585FF3">
      <w:pPr>
        <w:jc w:val="both"/>
      </w:pPr>
      <w:r w:rsidRPr="00C53725">
        <w:t xml:space="preserve">PDG </w:t>
      </w:r>
      <w:r w:rsidR="00C97666" w:rsidRPr="00C53725">
        <w:t>de Danone </w:t>
      </w:r>
      <w:r w:rsidR="00C53725" w:rsidRPr="00C53725">
        <w:t>(</w:t>
      </w:r>
      <w:r w:rsidR="00C97666" w:rsidRPr="00C53725">
        <w:t>fortune personnelle</w:t>
      </w:r>
      <w:r w:rsidR="00C53725" w:rsidRPr="00C53725">
        <w:t>) soutient plusieurs</w:t>
      </w:r>
      <w:r w:rsidRPr="00C53725">
        <w:t xml:space="preserve"> associations de Gap (circuit court alimentaire,</w:t>
      </w:r>
      <w:r w:rsidR="00C53725" w:rsidRPr="00C53725">
        <w:t xml:space="preserve"> culturel montagne, évènement sportif.</w:t>
      </w:r>
      <w:r w:rsidRPr="00C53725">
        <w:t>..)</w:t>
      </w:r>
    </w:p>
    <w:p w:rsidR="00BB53D7" w:rsidRDefault="00C97666" w:rsidP="00585FF3">
      <w:pPr>
        <w:jc w:val="both"/>
      </w:pPr>
      <w:r w:rsidRPr="00C53725">
        <w:t xml:space="preserve">PNR </w:t>
      </w:r>
      <w:r w:rsidR="00BB53D7" w:rsidRPr="00C53725">
        <w:t xml:space="preserve">Préalpes </w:t>
      </w:r>
      <w:r w:rsidRPr="00C53725">
        <w:t>D’azur : mécénat</w:t>
      </w:r>
      <w:r>
        <w:t xml:space="preserve"> </w:t>
      </w:r>
      <w:r w:rsidR="00BB53D7">
        <w:t>sur un projet Bi</w:t>
      </w:r>
      <w:r>
        <w:t>o</w:t>
      </w:r>
      <w:r w:rsidR="00BB53D7">
        <w:t>diversité/inve</w:t>
      </w:r>
      <w:r w:rsidR="009A4631">
        <w:t>n</w:t>
      </w:r>
      <w:r w:rsidR="00BB53D7">
        <w:t>taire naturaliste</w:t>
      </w:r>
      <w:r w:rsidR="00C53725">
        <w:t xml:space="preserve"> (dossier POIA OS2)</w:t>
      </w:r>
      <w:r w:rsidR="00BB53D7">
        <w:t xml:space="preserve">. </w:t>
      </w:r>
      <w:r>
        <w:t>Le c</w:t>
      </w:r>
      <w:r w:rsidR="00BB53D7">
        <w:t xml:space="preserve">hargé de mission économique </w:t>
      </w:r>
      <w:r>
        <w:t>a trouvé un financement auprès de l’</w:t>
      </w:r>
      <w:r w:rsidR="00BB53D7">
        <w:t>aéroport de Nice + Fondation du patrimoine pour la rénovation</w:t>
      </w:r>
      <w:r w:rsidR="00000303">
        <w:t xml:space="preserve"> d’une chapelle (mais attention,</w:t>
      </w:r>
      <w:r>
        <w:t xml:space="preserve"> ce n’est </w:t>
      </w:r>
      <w:r w:rsidR="00BB53D7">
        <w:t>pas considéré comme de l’autofinancement).</w:t>
      </w:r>
    </w:p>
    <w:p w:rsidR="009A4631" w:rsidRDefault="00C97666">
      <w:pPr>
        <w:jc w:val="both"/>
      </w:pPr>
      <w:r>
        <w:t xml:space="preserve">La </w:t>
      </w:r>
      <w:r w:rsidR="00BB53D7">
        <w:t xml:space="preserve">Caisse des </w:t>
      </w:r>
      <w:r w:rsidR="009A4631">
        <w:t>dépôts</w:t>
      </w:r>
      <w:r w:rsidR="00BB53D7">
        <w:t xml:space="preserve"> intervien</w:t>
      </w:r>
      <w:r w:rsidR="00392268">
        <w:t>t parfois sur les événementiel</w:t>
      </w:r>
      <w:r w:rsidR="00C53725">
        <w:t xml:space="preserve">s quand elle est impliquée sur un territoire mais en général, elle intervient sur des projets plutôt structurants. </w:t>
      </w:r>
    </w:p>
    <w:p w:rsidR="002D5C86" w:rsidRDefault="00693BBB" w:rsidP="002D5C86">
      <w:pPr>
        <w:rPr>
          <w:b/>
        </w:rPr>
      </w:pPr>
      <w:r w:rsidRPr="00693BBB">
        <w:rPr>
          <w:b/>
        </w:rPr>
        <w:t>Autres éléments</w:t>
      </w:r>
      <w:r>
        <w:rPr>
          <w:b/>
        </w:rPr>
        <w:t>/expressions</w:t>
      </w:r>
      <w:r w:rsidRPr="00693BBB">
        <w:rPr>
          <w:b/>
        </w:rPr>
        <w:t> </w:t>
      </w:r>
    </w:p>
    <w:p w:rsidR="002D5C86" w:rsidRDefault="00C003E3" w:rsidP="002D5C86">
      <w:pPr>
        <w:jc w:val="both"/>
      </w:pPr>
      <w:r>
        <w:t xml:space="preserve">Crédits </w:t>
      </w:r>
      <w:r w:rsidRPr="00B97D27">
        <w:t xml:space="preserve">d’Etat : </w:t>
      </w:r>
      <w:r w:rsidR="002D5C86" w:rsidRPr="002D5C86">
        <w:t xml:space="preserve">Le CGET n’a plus de moyens de soutenir les espaces </w:t>
      </w:r>
      <w:proofErr w:type="spellStart"/>
      <w:r w:rsidR="002D5C86" w:rsidRPr="002D5C86">
        <w:t>valléens</w:t>
      </w:r>
      <w:proofErr w:type="spellEnd"/>
      <w:r w:rsidR="002D5C86" w:rsidRPr="002D5C86">
        <w:t xml:space="preserve"> sur la CIMA</w:t>
      </w:r>
      <w:r w:rsidR="005F3FF9">
        <w:t xml:space="preserve"> en 2018</w:t>
      </w:r>
      <w:r w:rsidR="002D5C86" w:rsidRPr="002D5C86">
        <w:t> ; Marie-Claude oriente les porteurs vers la DETR ou les Contrats de ruralité.</w:t>
      </w:r>
    </w:p>
    <w:p w:rsidR="002D5C86" w:rsidRDefault="00C003E3" w:rsidP="002D5C86">
      <w:pPr>
        <w:jc w:val="both"/>
      </w:pPr>
      <w:r>
        <w:lastRenderedPageBreak/>
        <w:t>Posture d’animation sur les fonds d’État : Les chargés de mission ne sont pas équipés pour  être le lien entre la sous-préfecture et la préfecture.</w:t>
      </w:r>
    </w:p>
    <w:p w:rsidR="00693BBB" w:rsidRDefault="003123AD" w:rsidP="00693BBB">
      <w:pPr>
        <w:jc w:val="both"/>
      </w:pPr>
      <w:r>
        <w:t>Laurine</w:t>
      </w:r>
      <w:r w:rsidR="002A27A0">
        <w:t> :</w:t>
      </w:r>
      <w:r w:rsidR="00693BBB">
        <w:t xml:space="preserve"> </w:t>
      </w:r>
    </w:p>
    <w:p w:rsidR="003123AD" w:rsidRDefault="00693BBB" w:rsidP="00693BBB">
      <w:pPr>
        <w:pStyle w:val="Paragraphedeliste"/>
        <w:numPr>
          <w:ilvl w:val="0"/>
          <w:numId w:val="8"/>
        </w:numPr>
        <w:jc w:val="both"/>
      </w:pPr>
      <w:r>
        <w:t>PO</w:t>
      </w:r>
      <w:r w:rsidR="00C003E3">
        <w:t>I</w:t>
      </w:r>
      <w:r>
        <w:t xml:space="preserve">A : </w:t>
      </w:r>
      <w:r w:rsidR="00C003E3">
        <w:t>est-ce confirmé qu’il s’agit de la d</w:t>
      </w:r>
      <w:r w:rsidR="003123AD">
        <w:t>ernière</w:t>
      </w:r>
      <w:r w:rsidR="000B2C19">
        <w:t xml:space="preserve"> année pour les appels à projet, rien</w:t>
      </w:r>
      <w:r w:rsidR="003123AD">
        <w:t xml:space="preserve"> de prévu en 2019</w:t>
      </w:r>
      <w:r w:rsidR="00C003E3">
        <w:t> ?</w:t>
      </w:r>
    </w:p>
    <w:p w:rsidR="002D5C86" w:rsidRDefault="00C003E3" w:rsidP="002D5C86">
      <w:pPr>
        <w:jc w:val="both"/>
      </w:pPr>
      <w:r>
        <w:t>Sandrine : le p</w:t>
      </w:r>
      <w:r w:rsidR="003123AD">
        <w:t>rincipe des 50</w:t>
      </w:r>
      <w:r>
        <w:t>0</w:t>
      </w:r>
      <w:r w:rsidR="003123AD">
        <w:t xml:space="preserve"> 000 € </w:t>
      </w:r>
      <w:r>
        <w:t xml:space="preserve">de FEDER </w:t>
      </w:r>
      <w:r w:rsidR="003123AD">
        <w:t>reste la règle à ce jour.</w:t>
      </w:r>
      <w:r w:rsidR="000B2C19">
        <w:t xml:space="preserve"> </w:t>
      </w:r>
      <w:r>
        <w:t xml:space="preserve">A l’issue du </w:t>
      </w:r>
      <w:r w:rsidR="000B2C19">
        <w:t>b</w:t>
      </w:r>
      <w:r w:rsidR="003123AD">
        <w:t>ilan fin d’année</w:t>
      </w:r>
      <w:r>
        <w:t xml:space="preserve"> (suite au dépôt des dossiers sur le nouvel appel à projet POIA), </w:t>
      </w:r>
      <w:r w:rsidR="003123AD">
        <w:t xml:space="preserve">s’il reste </w:t>
      </w:r>
      <w:r w:rsidR="000B2C19">
        <w:t>des fonds</w:t>
      </w:r>
      <w:r w:rsidR="003123AD">
        <w:t xml:space="preserve"> </w:t>
      </w:r>
      <w:r w:rsidR="000B2C19">
        <w:t xml:space="preserve">FEDER, </w:t>
      </w:r>
      <w:r>
        <w:t xml:space="preserve">se posera la question d’ouvrir un </w:t>
      </w:r>
      <w:r w:rsidR="003123AD">
        <w:t>appel à pro</w:t>
      </w:r>
      <w:r w:rsidR="000B2C19">
        <w:t xml:space="preserve">jet sur </w:t>
      </w:r>
      <w:r>
        <w:t>l’</w:t>
      </w:r>
      <w:r w:rsidR="000B2C19">
        <w:t>ingénierie ou</w:t>
      </w:r>
      <w:r>
        <w:t xml:space="preserve"> sur les actions des EV. Rien n’est donc certain à ce jour.  </w:t>
      </w:r>
    </w:p>
    <w:p w:rsidR="002D5C86" w:rsidRDefault="003123AD" w:rsidP="002D5C86">
      <w:pPr>
        <w:jc w:val="both"/>
      </w:pPr>
      <w:r>
        <w:t>Fond européens :</w:t>
      </w:r>
      <w:r w:rsidR="00C003E3">
        <w:t xml:space="preserve"> y a t-il des besoins d’informations ? </w:t>
      </w:r>
      <w:r w:rsidR="000D24C1">
        <w:t xml:space="preserve"> </w:t>
      </w:r>
      <w:r w:rsidR="00C003E3">
        <w:t>L</w:t>
      </w:r>
      <w:r w:rsidR="000B2C19">
        <w:t>e</w:t>
      </w:r>
      <w:r w:rsidR="00C003E3">
        <w:t>s</w:t>
      </w:r>
      <w:r w:rsidR="000B2C19">
        <w:t xml:space="preserve"> </w:t>
      </w:r>
      <w:r>
        <w:t>site</w:t>
      </w:r>
      <w:r w:rsidR="00C003E3">
        <w:t>s</w:t>
      </w:r>
      <w:r>
        <w:t xml:space="preserve"> </w:t>
      </w:r>
      <w:r w:rsidR="00C003E3">
        <w:t>des Régions sont</w:t>
      </w:r>
      <w:r w:rsidR="000B2C19">
        <w:t xml:space="preserve"> </w:t>
      </w:r>
      <w:r>
        <w:t>très bien fait</w:t>
      </w:r>
      <w:r w:rsidR="00C003E3">
        <w:t>s</w:t>
      </w:r>
      <w:r w:rsidR="000B2C19">
        <w:t xml:space="preserve"> et</w:t>
      </w:r>
      <w:r>
        <w:t xml:space="preserve"> assez </w:t>
      </w:r>
      <w:r w:rsidR="00C003E3">
        <w:t>lisibles</w:t>
      </w:r>
      <w:r>
        <w:t xml:space="preserve">. </w:t>
      </w:r>
    </w:p>
    <w:p w:rsidR="000D24C1" w:rsidRDefault="000D24C1" w:rsidP="00693BBB">
      <w:pPr>
        <w:jc w:val="both"/>
      </w:pPr>
      <w:r>
        <w:t>ALCOTRA ? MARITIMO ?</w:t>
      </w:r>
    </w:p>
    <w:p w:rsidR="003123AD" w:rsidRDefault="003123AD" w:rsidP="00693BBB">
      <w:pPr>
        <w:jc w:val="both"/>
      </w:pPr>
      <w:r>
        <w:t>Estelle :</w:t>
      </w:r>
      <w:r w:rsidR="00693BBB">
        <w:t xml:space="preserve"> </w:t>
      </w:r>
      <w:r>
        <w:t xml:space="preserve">MARITIMO : </w:t>
      </w:r>
      <w:r w:rsidR="00C003E3">
        <w:t>ce programme ne concerne que le</w:t>
      </w:r>
      <w:r>
        <w:t xml:space="preserve"> 06 et Var littoral. </w:t>
      </w:r>
    </w:p>
    <w:p w:rsidR="007A2D78" w:rsidRDefault="003123AD" w:rsidP="00693BBB">
      <w:pPr>
        <w:ind w:left="851" w:hanging="851"/>
        <w:jc w:val="both"/>
      </w:pPr>
      <w:r>
        <w:t>Maxime</w:t>
      </w:r>
      <w:r w:rsidR="002A27A0">
        <w:t> :</w:t>
      </w:r>
      <w:r w:rsidR="00693BBB">
        <w:t xml:space="preserve"> Il serait p</w:t>
      </w:r>
      <w:r>
        <w:t xml:space="preserve">ratique d’avoir un recueil d’expérience. </w:t>
      </w:r>
      <w:r w:rsidR="000B2C19">
        <w:t xml:space="preserve">Il est </w:t>
      </w:r>
      <w:r w:rsidR="000D24C1">
        <w:t>difficile de</w:t>
      </w:r>
      <w:r>
        <w:t xml:space="preserve"> mobiliser les élus </w:t>
      </w:r>
      <w:r w:rsidR="000D24C1">
        <w:t xml:space="preserve">sur des projets complexes comme ALCOTRA </w:t>
      </w:r>
      <w:r>
        <w:t>:</w:t>
      </w:r>
      <w:r w:rsidR="000D24C1">
        <w:t xml:space="preserve"> il y a un</w:t>
      </w:r>
      <w:r w:rsidR="000B2C19">
        <w:t xml:space="preserve"> réel blocage de la part des </w:t>
      </w:r>
      <w:r w:rsidR="007A2D78">
        <w:t>élus. Les remontées de</w:t>
      </w:r>
      <w:r w:rsidR="000B2C19">
        <w:t>s</w:t>
      </w:r>
      <w:r w:rsidR="007A2D78">
        <w:t xml:space="preserve"> dépenses</w:t>
      </w:r>
      <w:r w:rsidR="000B2C19">
        <w:t xml:space="preserve"> sont</w:t>
      </w:r>
      <w:r w:rsidR="007A2D78">
        <w:t xml:space="preserve"> très lourd</w:t>
      </w:r>
      <w:r w:rsidR="000B2C19">
        <w:t>e</w:t>
      </w:r>
      <w:r w:rsidR="007A2D78">
        <w:t>s et compliqué</w:t>
      </w:r>
      <w:r w:rsidR="000B2C19">
        <w:t>es. Elles semblent inaccessibles, c’est une</w:t>
      </w:r>
      <w:r w:rsidR="007A2D78">
        <w:t xml:space="preserve"> usine à gaz.</w:t>
      </w:r>
      <w:r w:rsidR="00693BBB">
        <w:t xml:space="preserve"> </w:t>
      </w:r>
      <w:r w:rsidR="000D24C1">
        <w:t xml:space="preserve">L’Oisans a l’expérience de </w:t>
      </w:r>
      <w:r w:rsidR="007A2D78">
        <w:t xml:space="preserve">2 </w:t>
      </w:r>
      <w:r w:rsidR="000B2C19">
        <w:t>projets ALCOTRA</w:t>
      </w:r>
      <w:r w:rsidR="007A2D78">
        <w:t xml:space="preserve"> : </w:t>
      </w:r>
      <w:r w:rsidR="00693BBB">
        <w:t>l’</w:t>
      </w:r>
      <w:r w:rsidR="007A2D78">
        <w:t>Europe va rembourse</w:t>
      </w:r>
      <w:r w:rsidR="000B2C19">
        <w:t>r</w:t>
      </w:r>
      <w:r w:rsidR="007A2D78">
        <w:t xml:space="preserve"> dans deux à trois ans. </w:t>
      </w:r>
      <w:r w:rsidR="000D24C1">
        <w:t>La mise en œuvre et les</w:t>
      </w:r>
      <w:r w:rsidR="000B2C19">
        <w:t xml:space="preserve"> </w:t>
      </w:r>
      <w:r w:rsidR="007A2D78">
        <w:t xml:space="preserve">remontées </w:t>
      </w:r>
      <w:r w:rsidR="000D24C1">
        <w:t xml:space="preserve">de dépenses sont complexes. </w:t>
      </w:r>
    </w:p>
    <w:p w:rsidR="000D24C1" w:rsidRDefault="001336F0" w:rsidP="00693BBB">
      <w:pPr>
        <w:ind w:left="708" w:hanging="708"/>
        <w:jc w:val="both"/>
      </w:pPr>
      <w:r>
        <w:t xml:space="preserve">Message de </w:t>
      </w:r>
      <w:r w:rsidR="007A2D78">
        <w:t>Loïc</w:t>
      </w:r>
      <w:r>
        <w:t xml:space="preserve"> </w:t>
      </w:r>
      <w:proofErr w:type="spellStart"/>
      <w:r>
        <w:t>Dautrey</w:t>
      </w:r>
      <w:proofErr w:type="spellEnd"/>
      <w:r>
        <w:t>, animateur ALCOTRA, retransmis par Sandrine</w:t>
      </w:r>
      <w:r w:rsidR="002A27A0">
        <w:t> : Il ne semble pas</w:t>
      </w:r>
      <w:r w:rsidR="007A2D78">
        <w:t xml:space="preserve"> forcément pertinent de communiquer sur </w:t>
      </w:r>
      <w:r w:rsidR="000D24C1">
        <w:t>l</w:t>
      </w:r>
      <w:r w:rsidR="007A2D78">
        <w:t xml:space="preserve">e programme </w:t>
      </w:r>
      <w:r w:rsidR="000D24C1">
        <w:t xml:space="preserve">ALCOTRA </w:t>
      </w:r>
      <w:r w:rsidR="007A2D78">
        <w:t xml:space="preserve">car on est en bout de course. </w:t>
      </w:r>
    </w:p>
    <w:p w:rsidR="002A27A0" w:rsidRDefault="000D24C1" w:rsidP="00693BBB">
      <w:pPr>
        <w:ind w:left="708" w:hanging="708"/>
        <w:jc w:val="both"/>
      </w:pPr>
      <w:r>
        <w:t xml:space="preserve">Sandrine : </w:t>
      </w:r>
      <w:r w:rsidR="002A27A0">
        <w:t>Mener une r</w:t>
      </w:r>
      <w:r w:rsidR="007A2D78">
        <w:t xml:space="preserve">éflexion sur la culture </w:t>
      </w:r>
      <w:r w:rsidR="007A2D78" w:rsidRPr="00693BBB">
        <w:t xml:space="preserve">européenne, </w:t>
      </w:r>
      <w:r w:rsidR="00693BBB" w:rsidRPr="00693BBB">
        <w:t xml:space="preserve">les </w:t>
      </w:r>
      <w:r w:rsidR="007A2D78" w:rsidRPr="00693BBB">
        <w:t>élection</w:t>
      </w:r>
      <w:r w:rsidR="00693BBB" w:rsidRPr="00693BBB">
        <w:t>s</w:t>
      </w:r>
      <w:r w:rsidR="007A2D78" w:rsidRPr="00693BBB">
        <w:t xml:space="preserve"> européenne</w:t>
      </w:r>
      <w:r w:rsidR="00693BBB" w:rsidRPr="00693BBB">
        <w:t>s</w:t>
      </w:r>
      <w:r w:rsidR="007A2D78" w:rsidRPr="00693BBB">
        <w:t>, les orientations</w:t>
      </w:r>
      <w:r w:rsidR="007A2D78">
        <w:t xml:space="preserve"> stratégiques post 2020</w:t>
      </w:r>
      <w:r>
        <w:t> ?</w:t>
      </w:r>
      <w:r w:rsidR="007A2D78">
        <w:t xml:space="preserve"> </w:t>
      </w:r>
      <w:r w:rsidR="00693BBB">
        <w:t xml:space="preserve">Estelle et Laurine acquiescent. Des </w:t>
      </w:r>
      <w:r w:rsidR="007A2D78">
        <w:t>document</w:t>
      </w:r>
      <w:r w:rsidR="00693BBB">
        <w:t>s sont</w:t>
      </w:r>
      <w:r w:rsidR="007A2D78">
        <w:t xml:space="preserve"> disponibles sur le site</w:t>
      </w:r>
      <w:r w:rsidR="00693BBB">
        <w:t xml:space="preserve"> mais</w:t>
      </w:r>
      <w:r w:rsidR="007A2D78">
        <w:t xml:space="preserve"> trop lourd au niveau de l’information. </w:t>
      </w:r>
    </w:p>
    <w:p w:rsidR="000D24C1" w:rsidRDefault="007A2D78" w:rsidP="00693BBB">
      <w:pPr>
        <w:ind w:left="708" w:hanging="708"/>
        <w:jc w:val="both"/>
      </w:pPr>
      <w:r>
        <w:t xml:space="preserve">Audrey : </w:t>
      </w:r>
      <w:r w:rsidR="000D24C1">
        <w:t>expérience du f</w:t>
      </w:r>
      <w:r w:rsidR="002A27A0">
        <w:t>inancement ALCOTRA</w:t>
      </w:r>
      <w:r>
        <w:t xml:space="preserve"> sur un projet</w:t>
      </w:r>
      <w:r w:rsidR="000D24C1">
        <w:t xml:space="preserve"> d’Aix</w:t>
      </w:r>
      <w:r w:rsidR="00B97D27">
        <w:t>-</w:t>
      </w:r>
      <w:r w:rsidR="000D24C1">
        <w:t>les</w:t>
      </w:r>
      <w:r w:rsidR="00B97D27">
        <w:t>-</w:t>
      </w:r>
      <w:r w:rsidR="000D24C1">
        <w:t>Bains</w:t>
      </w:r>
      <w:r>
        <w:t xml:space="preserve"> mais</w:t>
      </w:r>
      <w:r w:rsidR="002A27A0">
        <w:t xml:space="preserve"> ça</w:t>
      </w:r>
      <w:r>
        <w:t xml:space="preserve"> n’a pas bien fonctionné (représentativité des </w:t>
      </w:r>
      <w:r w:rsidR="00603FA6">
        <w:t>territoires</w:t>
      </w:r>
      <w:r>
        <w:t xml:space="preserve">) : engagement qui prend beaucoup de temps et il faut aboutir… </w:t>
      </w:r>
      <w:r w:rsidR="00693BBB">
        <w:t xml:space="preserve"> </w:t>
      </w:r>
    </w:p>
    <w:p w:rsidR="002D5C86" w:rsidRDefault="00B63245" w:rsidP="002D5C86">
      <w:pPr>
        <w:jc w:val="both"/>
      </w:pPr>
      <w:r>
        <w:t>Voir comment au regard de l’</w:t>
      </w:r>
      <w:r w:rsidR="002A27A0">
        <w:t>intervention</w:t>
      </w:r>
      <w:r>
        <w:t xml:space="preserve"> de Maxime travailler le dernier objectif qui est l</w:t>
      </w:r>
      <w:r w:rsidR="000D24C1">
        <w:t xml:space="preserve">e </w:t>
      </w:r>
      <w:r>
        <w:t>montage et suivi de projet.</w:t>
      </w:r>
    </w:p>
    <w:p w:rsidR="002A27A0" w:rsidRPr="000D24C1" w:rsidRDefault="002D5C86" w:rsidP="00693BBB">
      <w:pPr>
        <w:pBdr>
          <w:bottom w:val="single" w:sz="4" w:space="1" w:color="auto"/>
        </w:pBdr>
        <w:jc w:val="both"/>
        <w:rPr>
          <w:b/>
        </w:rPr>
      </w:pPr>
      <w:r w:rsidRPr="002D5C86">
        <w:rPr>
          <w:b/>
        </w:rPr>
        <w:t>Le mot de la fin</w:t>
      </w:r>
    </w:p>
    <w:p w:rsidR="00B63245" w:rsidRDefault="00B63245" w:rsidP="00585FF3">
      <w:pPr>
        <w:jc w:val="both"/>
      </w:pPr>
      <w:r>
        <w:t xml:space="preserve">Laurine : OK pour </w:t>
      </w:r>
      <w:r w:rsidR="002A27A0">
        <w:t>les financements publics</w:t>
      </w:r>
      <w:r w:rsidR="005D7661">
        <w:t>.</w:t>
      </w:r>
    </w:p>
    <w:p w:rsidR="00B63245" w:rsidRPr="000D24C1" w:rsidRDefault="00B63245" w:rsidP="00585FF3">
      <w:pPr>
        <w:jc w:val="both"/>
      </w:pPr>
      <w:r>
        <w:t xml:space="preserve">Estelle : très </w:t>
      </w:r>
      <w:r w:rsidR="002A27A0" w:rsidRPr="000D24C1">
        <w:t>enthousiaste</w:t>
      </w:r>
      <w:r w:rsidRPr="000D24C1">
        <w:t xml:space="preserve"> de </w:t>
      </w:r>
      <w:r w:rsidR="002D5C86" w:rsidRPr="002D5C86">
        <w:t>pourvo</w:t>
      </w:r>
      <w:r w:rsidR="000D24C1" w:rsidRPr="000D24C1">
        <w:t xml:space="preserve">ir échanger sur ces sujets. </w:t>
      </w:r>
    </w:p>
    <w:p w:rsidR="00B63245" w:rsidRPr="000D24C1" w:rsidRDefault="002D5C86" w:rsidP="00585FF3">
      <w:pPr>
        <w:jc w:val="both"/>
      </w:pPr>
      <w:r w:rsidRPr="002D5C86">
        <w:t>Loïc/Franck : pas de frustration. Rien que l’échange c’est intéressant.</w:t>
      </w:r>
    </w:p>
    <w:p w:rsidR="00B63245" w:rsidRPr="000D24C1" w:rsidRDefault="002D5C86" w:rsidP="00585FF3">
      <w:pPr>
        <w:jc w:val="both"/>
      </w:pPr>
      <w:r w:rsidRPr="002D5C86">
        <w:t>Renaud : RAS pour ma part : Rendez-vous au prochain séminaire.</w:t>
      </w:r>
    </w:p>
    <w:p w:rsidR="00B63245" w:rsidRPr="000D24C1" w:rsidRDefault="00693BBB" w:rsidP="00585FF3">
      <w:pPr>
        <w:jc w:val="both"/>
      </w:pPr>
      <w:proofErr w:type="gramStart"/>
      <w:r w:rsidRPr="000D24C1">
        <w:t xml:space="preserve">Audrey </w:t>
      </w:r>
      <w:r w:rsidR="00B63245" w:rsidRPr="000D24C1">
        <w:t> :</w:t>
      </w:r>
      <w:proofErr w:type="gramEnd"/>
      <w:r w:rsidR="00B63245" w:rsidRPr="000D24C1">
        <w:t xml:space="preserve"> J’écoute et</w:t>
      </w:r>
      <w:r w:rsidR="000D24C1" w:rsidRPr="000D24C1">
        <w:t xml:space="preserve"> suis</w:t>
      </w:r>
      <w:r w:rsidR="00B63245" w:rsidRPr="000D24C1">
        <w:t xml:space="preserve"> toujours ouvert</w:t>
      </w:r>
      <w:r w:rsidR="000D24C1" w:rsidRPr="000D24C1">
        <w:t>e</w:t>
      </w:r>
      <w:r w:rsidR="00B63245" w:rsidRPr="000D24C1">
        <w:t xml:space="preserve"> </w:t>
      </w:r>
      <w:r w:rsidR="002A27A0" w:rsidRPr="000D24C1">
        <w:t>aux retours</w:t>
      </w:r>
      <w:r w:rsidR="00B63245" w:rsidRPr="000D24C1">
        <w:t xml:space="preserve"> d’</w:t>
      </w:r>
      <w:r w:rsidR="002A27A0" w:rsidRPr="000D24C1">
        <w:t>expérience</w:t>
      </w:r>
      <w:r w:rsidR="000D24C1" w:rsidRPr="000D24C1">
        <w:t xml:space="preserve"> ; </w:t>
      </w:r>
      <w:r w:rsidR="00B63245" w:rsidRPr="000D24C1">
        <w:t xml:space="preserve">question </w:t>
      </w:r>
      <w:r w:rsidR="000D24C1" w:rsidRPr="000D24C1">
        <w:t xml:space="preserve">au </w:t>
      </w:r>
      <w:r w:rsidR="002A27A0" w:rsidRPr="000D24C1">
        <w:t>réseau</w:t>
      </w:r>
      <w:r w:rsidR="00B63245" w:rsidRPr="000D24C1">
        <w:t> : Quan</w:t>
      </w:r>
      <w:r w:rsidR="000D24C1" w:rsidRPr="000D24C1">
        <w:t>d un</w:t>
      </w:r>
      <w:r w:rsidR="00B63245" w:rsidRPr="000D24C1">
        <w:t xml:space="preserve"> projet e</w:t>
      </w:r>
      <w:r w:rsidR="000D24C1" w:rsidRPr="000D24C1">
        <w:t>s</w:t>
      </w:r>
      <w:r w:rsidR="00B63245" w:rsidRPr="000D24C1">
        <w:t>t bon</w:t>
      </w:r>
      <w:r w:rsidR="000D24C1" w:rsidRPr="000D24C1">
        <w:t xml:space="preserve">, il est </w:t>
      </w:r>
      <w:r w:rsidR="00B63245" w:rsidRPr="000D24C1">
        <w:t xml:space="preserve">plus facile de </w:t>
      </w:r>
      <w:r w:rsidR="002A27A0" w:rsidRPr="000D24C1">
        <w:t>trouver</w:t>
      </w:r>
      <w:r w:rsidR="00B63245" w:rsidRPr="000D24C1">
        <w:t xml:space="preserve"> des financeurs. </w:t>
      </w:r>
    </w:p>
    <w:p w:rsidR="00B63245" w:rsidRDefault="00B63245" w:rsidP="00585FF3">
      <w:pPr>
        <w:jc w:val="both"/>
      </w:pPr>
      <w:r w:rsidRPr="000D24C1">
        <w:t>Maxime : tout OK super sur le retour d’expérience</w:t>
      </w:r>
      <w:r>
        <w:t xml:space="preserve">. </w:t>
      </w:r>
    </w:p>
    <w:p w:rsidR="00693BBB" w:rsidRDefault="00B63245" w:rsidP="00585FF3">
      <w:pPr>
        <w:jc w:val="both"/>
      </w:pPr>
      <w:r>
        <w:t>Laurine : la frustration : tenir les délais. Idées à la prochaine réunion du devenir de l’espace Valléens.</w:t>
      </w:r>
      <w:r w:rsidR="000D24C1">
        <w:t xml:space="preserve"> Question sur le financement des postes de chefs de projet EV ?</w:t>
      </w:r>
      <w:r>
        <w:t xml:space="preserve"> </w:t>
      </w:r>
    </w:p>
    <w:p w:rsidR="00693BBB" w:rsidRDefault="00B63245" w:rsidP="00585FF3">
      <w:pPr>
        <w:jc w:val="both"/>
      </w:pPr>
      <w:r>
        <w:t>Sandrine</w:t>
      </w:r>
      <w:r w:rsidR="00693BBB">
        <w:t xml:space="preserve"> : </w:t>
      </w:r>
      <w:r>
        <w:t xml:space="preserve">pour 2019 </w:t>
      </w:r>
      <w:r w:rsidR="00693BBB">
        <w:t xml:space="preserve">c’est </w:t>
      </w:r>
      <w:r>
        <w:t xml:space="preserve">très clair : </w:t>
      </w:r>
      <w:r w:rsidR="000D24C1">
        <w:t>a</w:t>
      </w:r>
      <w:r w:rsidR="00693BBB">
        <w:t xml:space="preserve">u niveau </w:t>
      </w:r>
      <w:r>
        <w:t xml:space="preserve">Ingénierie pas de soutien de </w:t>
      </w:r>
      <w:r w:rsidR="00603FA6">
        <w:t>FEDER</w:t>
      </w:r>
      <w:r w:rsidR="00693BBB">
        <w:t xml:space="preserve">, </w:t>
      </w:r>
      <w:r>
        <w:t>pas d’appel à projet dédié</w:t>
      </w:r>
      <w:r w:rsidR="000D24C1">
        <w:t xml:space="preserve"> ouvert cette année</w:t>
      </w:r>
      <w:r>
        <w:t>.</w:t>
      </w:r>
      <w:r w:rsidR="000D24C1">
        <w:t xml:space="preserve"> Il y aura cependant</w:t>
      </w:r>
      <w:r>
        <w:t xml:space="preserve"> 20 % </w:t>
      </w:r>
      <w:r w:rsidR="000D24C1">
        <w:t>de la Région</w:t>
      </w:r>
      <w:r>
        <w:t xml:space="preserve"> Sud</w:t>
      </w:r>
      <w:r w:rsidR="000D24C1">
        <w:t xml:space="preserve"> et 20% de </w:t>
      </w:r>
      <w:proofErr w:type="gramStart"/>
      <w:r w:rsidR="000D24C1">
        <w:t xml:space="preserve">l’Etat  </w:t>
      </w:r>
      <w:r w:rsidR="001336F0">
        <w:t>(</w:t>
      </w:r>
      <w:proofErr w:type="gramEnd"/>
      <w:r w:rsidR="000D24C1">
        <w:t>FNADT) ; idem en 2020</w:t>
      </w:r>
      <w:r>
        <w:t xml:space="preserve">. </w:t>
      </w:r>
      <w:r w:rsidR="00693BBB">
        <w:t>Pour 2020 : peut-</w:t>
      </w:r>
      <w:r>
        <w:t>être que l’E</w:t>
      </w:r>
      <w:r w:rsidR="00693BBB">
        <w:t xml:space="preserve">urope pourra à nouveau participer. </w:t>
      </w:r>
      <w:r w:rsidR="000D24C1">
        <w:t>Comme précédemment, l</w:t>
      </w:r>
      <w:r w:rsidR="00693BBB">
        <w:t>a R</w:t>
      </w:r>
      <w:r>
        <w:t>égion AURA ne financera pas les</w:t>
      </w:r>
      <w:r w:rsidR="000D24C1">
        <w:t xml:space="preserve"> postes sur son territoire</w:t>
      </w:r>
      <w:r>
        <w:t>.</w:t>
      </w:r>
    </w:p>
    <w:p w:rsidR="00693BBB" w:rsidRPr="00B97D27" w:rsidRDefault="00B63245" w:rsidP="00585FF3">
      <w:pPr>
        <w:jc w:val="both"/>
      </w:pPr>
      <w:r>
        <w:t xml:space="preserve">Renaud </w:t>
      </w:r>
      <w:r w:rsidR="00693BBB">
        <w:t xml:space="preserve">précise qu’il fait </w:t>
      </w:r>
      <w:r w:rsidRPr="00B97D27">
        <w:t xml:space="preserve">sans </w:t>
      </w:r>
      <w:r w:rsidR="002D5C86" w:rsidRPr="002D5C86">
        <w:t>ces financements</w:t>
      </w:r>
      <w:r w:rsidR="00B97D27" w:rsidRPr="00B97D27">
        <w:t xml:space="preserve"> de la Région AURA</w:t>
      </w:r>
      <w:r w:rsidR="00693BBB" w:rsidRPr="00B97D27">
        <w:t xml:space="preserve"> </w:t>
      </w:r>
      <w:r w:rsidRPr="00B97D27">
        <w:t xml:space="preserve">depuis le début. </w:t>
      </w:r>
    </w:p>
    <w:p w:rsidR="00EC6348" w:rsidRPr="00B97D27" w:rsidRDefault="00603FA6" w:rsidP="00585FF3">
      <w:pPr>
        <w:jc w:val="both"/>
      </w:pPr>
      <w:r w:rsidRPr="00B97D27">
        <w:t>Audrey</w:t>
      </w:r>
      <w:r w:rsidR="00B63245" w:rsidRPr="00B97D27">
        <w:t xml:space="preserve"> </w:t>
      </w:r>
      <w:r w:rsidR="00693BBB" w:rsidRPr="00B97D27">
        <w:t xml:space="preserve">est </w:t>
      </w:r>
      <w:r w:rsidR="00B63245" w:rsidRPr="00B97D27">
        <w:t>très clair sur ce point</w:t>
      </w:r>
      <w:r w:rsidR="002A27A0" w:rsidRPr="00B97D27">
        <w:t> </w:t>
      </w:r>
      <w:r w:rsidR="002D5C86" w:rsidRPr="002D5C86">
        <w:t>: il va sollicite</w:t>
      </w:r>
      <w:r w:rsidR="00B97D27" w:rsidRPr="00B97D27">
        <w:t>r</w:t>
      </w:r>
      <w:r w:rsidR="002A27A0" w:rsidRPr="00B97D27">
        <w:t xml:space="preserve"> </w:t>
      </w:r>
      <w:r w:rsidR="00B63245" w:rsidRPr="00B97D27">
        <w:t xml:space="preserve">Monsieur </w:t>
      </w:r>
      <w:proofErr w:type="spellStart"/>
      <w:r w:rsidR="00B63245" w:rsidRPr="00B97D27">
        <w:t>Panne</w:t>
      </w:r>
      <w:r w:rsidR="002A27A0" w:rsidRPr="00B97D27">
        <w:t>k</w:t>
      </w:r>
      <w:r w:rsidR="00B63245" w:rsidRPr="00B97D27">
        <w:t>ou</w:t>
      </w:r>
      <w:r w:rsidR="002A27A0" w:rsidRPr="00B97D27">
        <w:t>ck</w:t>
      </w:r>
      <w:r w:rsidR="00B63245" w:rsidRPr="00B97D27">
        <w:t>e</w:t>
      </w:r>
      <w:proofErr w:type="spellEnd"/>
      <w:r w:rsidR="00B63245" w:rsidRPr="00B97D27">
        <w:t xml:space="preserve"> </w:t>
      </w:r>
      <w:r w:rsidR="002A27A0" w:rsidRPr="00B97D27">
        <w:t>(C</w:t>
      </w:r>
      <w:r w:rsidR="00B97D27" w:rsidRPr="00B97D27">
        <w:t>onseiller régional</w:t>
      </w:r>
      <w:r w:rsidR="002A27A0" w:rsidRPr="00B97D27">
        <w:t xml:space="preserve"> délégué aux vallées de montagne)</w:t>
      </w:r>
      <w:r w:rsidR="00B97D27" w:rsidRPr="00B97D27">
        <w:t xml:space="preserve"> ; celui-ci voit </w:t>
      </w:r>
      <w:r w:rsidR="002A27A0" w:rsidRPr="00B97D27">
        <w:t xml:space="preserve">au </w:t>
      </w:r>
      <w:r w:rsidR="00B63245" w:rsidRPr="00B97D27">
        <w:t xml:space="preserve">cas par cas </w:t>
      </w:r>
      <w:r w:rsidR="002A27A0" w:rsidRPr="00B97D27">
        <w:t xml:space="preserve">pour </w:t>
      </w:r>
      <w:r w:rsidR="00B63245" w:rsidRPr="00B97D27">
        <w:t>les difficultés.</w:t>
      </w:r>
    </w:p>
    <w:p w:rsidR="001A1C98" w:rsidRDefault="00B97D27" w:rsidP="00585FF3">
      <w:pPr>
        <w:jc w:val="both"/>
      </w:pPr>
      <w:r w:rsidRPr="00B97D27">
        <w:t>Sandrine : attention à la p</w:t>
      </w:r>
      <w:r w:rsidR="001A1C98" w:rsidRPr="00B97D27">
        <w:t>roblématique des délais : le</w:t>
      </w:r>
      <w:r w:rsidR="001A1C98">
        <w:t xml:space="preserve"> temps et calendrier d’une opération n’est pas </w:t>
      </w:r>
      <w:r>
        <w:t>le</w:t>
      </w:r>
      <w:r w:rsidR="001A1C98">
        <w:t xml:space="preserve"> calendrier administratif :</w:t>
      </w:r>
      <w:r>
        <w:t xml:space="preserve"> ce sont des</w:t>
      </w:r>
      <w:r w:rsidR="001A1C98">
        <w:t xml:space="preserve"> pas de temps différents avec des glissements de calendriers : avoir bien cela en tête</w:t>
      </w:r>
      <w:r>
        <w:t xml:space="preserve"> dans le montage de projet. </w:t>
      </w:r>
    </w:p>
    <w:p w:rsidR="007869A4" w:rsidRPr="007869A4" w:rsidRDefault="002D5C86" w:rsidP="00585FF3">
      <w:pPr>
        <w:jc w:val="both"/>
        <w:rPr>
          <w:b/>
        </w:rPr>
      </w:pPr>
      <w:r w:rsidRPr="002D5C86">
        <w:rPr>
          <w:b/>
        </w:rPr>
        <w:t>Partage d’informations</w:t>
      </w:r>
      <w:r w:rsidR="007869A4">
        <w:rPr>
          <w:b/>
        </w:rPr>
        <w:t xml:space="preserve"> (récapitulatif)</w:t>
      </w:r>
    </w:p>
    <w:tbl>
      <w:tblPr>
        <w:tblStyle w:val="Grilledutableau"/>
        <w:tblW w:w="9067" w:type="dxa"/>
        <w:tblLook w:val="04A0" w:firstRow="1" w:lastRow="0" w:firstColumn="1" w:lastColumn="0" w:noHBand="0" w:noVBand="1"/>
      </w:tblPr>
      <w:tblGrid>
        <w:gridCol w:w="3854"/>
        <w:gridCol w:w="5213"/>
      </w:tblGrid>
      <w:tr w:rsidR="007869A4" w:rsidTr="005D7661">
        <w:tc>
          <w:tcPr>
            <w:tcW w:w="4497" w:type="dxa"/>
          </w:tcPr>
          <w:p w:rsidR="007869A4" w:rsidRPr="007869A4" w:rsidRDefault="002D5C86" w:rsidP="007869A4">
            <w:pPr>
              <w:spacing w:after="200" w:line="276" w:lineRule="auto"/>
              <w:jc w:val="both"/>
              <w:rPr>
                <w:b/>
              </w:rPr>
            </w:pPr>
            <w:r w:rsidRPr="002D5C86">
              <w:rPr>
                <w:b/>
              </w:rPr>
              <w:t>Objet</w:t>
            </w:r>
          </w:p>
        </w:tc>
        <w:tc>
          <w:tcPr>
            <w:tcW w:w="4570" w:type="dxa"/>
          </w:tcPr>
          <w:p w:rsidR="007869A4" w:rsidRPr="007869A4" w:rsidRDefault="002D5C86" w:rsidP="007869A4">
            <w:pPr>
              <w:spacing w:after="200" w:line="276" w:lineRule="auto"/>
              <w:jc w:val="both"/>
              <w:rPr>
                <w:b/>
              </w:rPr>
            </w:pPr>
            <w:r w:rsidRPr="002D5C86">
              <w:rPr>
                <w:b/>
              </w:rPr>
              <w:t>Lien ou contacts</w:t>
            </w:r>
          </w:p>
        </w:tc>
      </w:tr>
      <w:tr w:rsidR="007869A4" w:rsidTr="005D7661">
        <w:tc>
          <w:tcPr>
            <w:tcW w:w="4497" w:type="dxa"/>
          </w:tcPr>
          <w:p w:rsidR="007869A4" w:rsidRPr="005D7661" w:rsidRDefault="003C5FF1" w:rsidP="007869A4">
            <w:pPr>
              <w:spacing w:after="200" w:line="276" w:lineRule="auto"/>
              <w:jc w:val="both"/>
              <w:rPr>
                <w:rFonts w:cstheme="minorHAnsi"/>
              </w:rPr>
            </w:pPr>
            <w:r w:rsidRPr="003C5FF1">
              <w:rPr>
                <w:rFonts w:cstheme="minorHAnsi"/>
              </w:rPr>
              <w:t xml:space="preserve">Listing des dispositifs AURA sur EEDD de 2015 </w:t>
            </w:r>
            <w:r w:rsidR="002D5C86" w:rsidRPr="002D5C86">
              <w:rPr>
                <w:rFonts w:cstheme="minorHAnsi"/>
              </w:rPr>
              <w:t xml:space="preserve">(Education à l’Environnement et au Développement Durable) </w:t>
            </w:r>
          </w:p>
        </w:tc>
        <w:tc>
          <w:tcPr>
            <w:tcW w:w="4570" w:type="dxa"/>
          </w:tcPr>
          <w:p w:rsidR="002D5C86" w:rsidRDefault="001336F0" w:rsidP="002D5C86">
            <w:pPr>
              <w:spacing w:after="120"/>
              <w:jc w:val="both"/>
              <w:rPr>
                <w:rFonts w:cstheme="minorHAnsi"/>
              </w:rPr>
            </w:pPr>
            <w:hyperlink r:id="rId5" w:history="1">
              <w:r w:rsidR="002D5C86" w:rsidRPr="002D5C86">
                <w:rPr>
                  <w:rStyle w:val="Lienhypertexte"/>
                  <w:rFonts w:cstheme="minorHAnsi"/>
                </w:rPr>
                <w:t>http://graine-auvergne-rhone-alpes.org/DOC/ERC/ERC-EEDDGuideFin.pdf</w:t>
              </w:r>
            </w:hyperlink>
          </w:p>
          <w:p w:rsidR="007869A4" w:rsidRPr="005D7661" w:rsidRDefault="007869A4" w:rsidP="007869A4">
            <w:pPr>
              <w:spacing w:after="200" w:line="276" w:lineRule="auto"/>
              <w:jc w:val="both"/>
              <w:rPr>
                <w:rFonts w:cstheme="minorHAnsi"/>
              </w:rPr>
            </w:pPr>
          </w:p>
        </w:tc>
      </w:tr>
      <w:tr w:rsidR="007869A4" w:rsidTr="005D7661">
        <w:tc>
          <w:tcPr>
            <w:tcW w:w="4497" w:type="dxa"/>
          </w:tcPr>
          <w:p w:rsidR="007869A4" w:rsidRPr="005D7661" w:rsidRDefault="002D5C86" w:rsidP="007869A4">
            <w:pPr>
              <w:spacing w:after="200" w:line="276" w:lineRule="auto"/>
              <w:jc w:val="both"/>
              <w:rPr>
                <w:rFonts w:cstheme="minorHAnsi"/>
              </w:rPr>
            </w:pPr>
            <w:r w:rsidRPr="002D5C86">
              <w:rPr>
                <w:rFonts w:cstheme="minorHAnsi"/>
              </w:rPr>
              <w:t>Chargé de mission patrimoines culturels au PNR Baronnies Provençales</w:t>
            </w:r>
          </w:p>
        </w:tc>
        <w:tc>
          <w:tcPr>
            <w:tcW w:w="4570" w:type="dxa"/>
          </w:tcPr>
          <w:p w:rsidR="007869A4" w:rsidRPr="005D7661" w:rsidRDefault="002D5C86">
            <w:pPr>
              <w:spacing w:after="200" w:line="276" w:lineRule="auto"/>
              <w:jc w:val="both"/>
              <w:rPr>
                <w:rFonts w:cstheme="minorHAnsi"/>
              </w:rPr>
            </w:pPr>
            <w:r w:rsidRPr="002D5C86">
              <w:rPr>
                <w:rFonts w:cstheme="minorHAnsi"/>
                <w:color w:val="2C3E50"/>
              </w:rPr>
              <w:t xml:space="preserve">Alexandre VERNIN : </w:t>
            </w:r>
            <w:hyperlink r:id="rId6" w:history="1">
              <w:r w:rsidRPr="002D5C86">
                <w:rPr>
                  <w:rStyle w:val="Lienhypertexte"/>
                  <w:rFonts w:cstheme="minorHAnsi"/>
                </w:rPr>
                <w:t>avernin@baronnies-provencales.fr</w:t>
              </w:r>
            </w:hyperlink>
          </w:p>
        </w:tc>
      </w:tr>
      <w:tr w:rsidR="007869A4" w:rsidRPr="00DC726E" w:rsidTr="005D7661">
        <w:tc>
          <w:tcPr>
            <w:tcW w:w="4497" w:type="dxa"/>
          </w:tcPr>
          <w:p w:rsidR="002D5C86" w:rsidRDefault="002D5C86" w:rsidP="002D5C86">
            <w:pPr>
              <w:jc w:val="both"/>
              <w:rPr>
                <w:rFonts w:cstheme="minorHAnsi"/>
              </w:rPr>
            </w:pPr>
            <w:r w:rsidRPr="002D5C86">
              <w:rPr>
                <w:rFonts w:cstheme="minorHAnsi"/>
              </w:rPr>
              <w:t>Contact DRAC Sud</w:t>
            </w:r>
            <w:r w:rsidR="005D7661">
              <w:rPr>
                <w:rFonts w:cstheme="minorHAnsi"/>
              </w:rPr>
              <w:t xml:space="preserve"> (info post réunion)</w:t>
            </w:r>
          </w:p>
        </w:tc>
        <w:tc>
          <w:tcPr>
            <w:tcW w:w="4570" w:type="dxa"/>
          </w:tcPr>
          <w:p w:rsidR="007869A4" w:rsidRPr="00DC726E" w:rsidRDefault="002D5C86">
            <w:pPr>
              <w:spacing w:after="200" w:line="276" w:lineRule="auto"/>
              <w:jc w:val="both"/>
              <w:rPr>
                <w:rFonts w:cstheme="minorHAnsi"/>
                <w:color w:val="333333"/>
                <w:lang w:val="en-US"/>
              </w:rPr>
            </w:pPr>
            <w:r w:rsidRPr="00DC726E">
              <w:rPr>
                <w:rFonts w:cstheme="minorHAnsi"/>
                <w:color w:val="333333"/>
                <w:lang w:val="en-US"/>
              </w:rPr>
              <w:t>Christophe ERNOUL</w:t>
            </w:r>
          </w:p>
          <w:p w:rsidR="007869A4" w:rsidRPr="00DC726E" w:rsidRDefault="001336F0">
            <w:pPr>
              <w:spacing w:after="200" w:line="276" w:lineRule="auto"/>
              <w:jc w:val="both"/>
              <w:rPr>
                <w:rFonts w:cstheme="minorHAnsi"/>
                <w:lang w:val="en-US"/>
              </w:rPr>
            </w:pPr>
            <w:hyperlink r:id="rId7" w:history="1">
              <w:r w:rsidR="002D5C86" w:rsidRPr="00DC726E">
                <w:rPr>
                  <w:rStyle w:val="Lienhypertexte"/>
                  <w:rFonts w:cstheme="minorHAnsi"/>
                  <w:lang w:val="en-US"/>
                </w:rPr>
                <w:t>christophe.ernoul@culture.gouv.fr</w:t>
              </w:r>
            </w:hyperlink>
          </w:p>
        </w:tc>
      </w:tr>
      <w:tr w:rsidR="007869A4" w:rsidTr="005D7661">
        <w:tc>
          <w:tcPr>
            <w:tcW w:w="4497" w:type="dxa"/>
          </w:tcPr>
          <w:p w:rsidR="005D7661" w:rsidRPr="005D7661" w:rsidRDefault="00DC726E" w:rsidP="005D7661">
            <w:pPr>
              <w:pStyle w:val="gmail-p1"/>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u w:val="single"/>
              </w:rPr>
              <w:t>Liens de Renaud sur r</w:t>
            </w:r>
            <w:r w:rsidR="002D5C86" w:rsidRPr="002D5C86">
              <w:rPr>
                <w:rFonts w:asciiTheme="minorHAnsi" w:hAnsiTheme="minorHAnsi" w:cstheme="minorHAnsi"/>
                <w:sz w:val="22"/>
                <w:szCs w:val="22"/>
                <w:u w:val="single"/>
              </w:rPr>
              <w:t>essources diverses</w:t>
            </w:r>
          </w:p>
          <w:p w:rsidR="007869A4" w:rsidRPr="005D7661" w:rsidRDefault="007869A4" w:rsidP="007869A4">
            <w:pPr>
              <w:spacing w:after="200" w:line="276" w:lineRule="auto"/>
              <w:jc w:val="both"/>
              <w:rPr>
                <w:rFonts w:cstheme="minorHAnsi"/>
              </w:rPr>
            </w:pPr>
          </w:p>
        </w:tc>
        <w:tc>
          <w:tcPr>
            <w:tcW w:w="4570" w:type="dxa"/>
          </w:tcPr>
          <w:p w:rsidR="005D7661" w:rsidRPr="005D7661" w:rsidRDefault="005D7661" w:rsidP="005D7661">
            <w:pPr>
              <w:pStyle w:val="gmail-p2"/>
              <w:spacing w:before="0" w:beforeAutospacing="0" w:after="0" w:afterAutospacing="0"/>
              <w:rPr>
                <w:rFonts w:asciiTheme="minorHAnsi" w:hAnsiTheme="minorHAnsi" w:cstheme="minorHAnsi"/>
                <w:sz w:val="22"/>
                <w:szCs w:val="22"/>
              </w:rPr>
            </w:pPr>
          </w:p>
          <w:p w:rsidR="005D7661" w:rsidRPr="005D7661" w:rsidRDefault="001336F0" w:rsidP="005D7661">
            <w:pPr>
              <w:pStyle w:val="gmail-p1"/>
              <w:spacing w:before="0" w:beforeAutospacing="0" w:after="0" w:afterAutospacing="0"/>
              <w:rPr>
                <w:rFonts w:asciiTheme="minorHAnsi" w:hAnsiTheme="minorHAnsi" w:cstheme="minorHAnsi"/>
                <w:sz w:val="22"/>
                <w:szCs w:val="22"/>
              </w:rPr>
            </w:pPr>
            <w:hyperlink r:id="rId8" w:history="1">
              <w:r w:rsidR="002D5C86" w:rsidRPr="002D5C86">
                <w:rPr>
                  <w:rStyle w:val="Lienhypertexte"/>
                  <w:rFonts w:asciiTheme="minorHAnsi" w:hAnsiTheme="minorHAnsi" w:cstheme="minorHAnsi"/>
                  <w:sz w:val="22"/>
                  <w:szCs w:val="22"/>
                </w:rPr>
                <w:t>http://iffres.org/</w:t>
              </w:r>
            </w:hyperlink>
          </w:p>
          <w:p w:rsidR="005D7661" w:rsidRPr="005D7661" w:rsidRDefault="005D7661" w:rsidP="005D7661">
            <w:pPr>
              <w:pStyle w:val="gmail-p2"/>
              <w:spacing w:before="0" w:beforeAutospacing="0" w:after="0" w:afterAutospacing="0"/>
              <w:rPr>
                <w:rFonts w:asciiTheme="minorHAnsi" w:hAnsiTheme="minorHAnsi" w:cstheme="minorHAnsi"/>
                <w:sz w:val="22"/>
                <w:szCs w:val="22"/>
              </w:rPr>
            </w:pPr>
          </w:p>
          <w:p w:rsidR="005D7661" w:rsidRPr="005D7661" w:rsidRDefault="001336F0" w:rsidP="005D7661">
            <w:pPr>
              <w:pStyle w:val="gmail-p1"/>
              <w:spacing w:before="0" w:beforeAutospacing="0" w:after="0" w:afterAutospacing="0"/>
              <w:rPr>
                <w:rFonts w:asciiTheme="minorHAnsi" w:hAnsiTheme="minorHAnsi" w:cstheme="minorHAnsi"/>
                <w:sz w:val="22"/>
                <w:szCs w:val="22"/>
              </w:rPr>
            </w:pPr>
            <w:hyperlink r:id="rId9" w:history="1">
              <w:r w:rsidR="002D5C86" w:rsidRPr="002D5C86">
                <w:rPr>
                  <w:rStyle w:val="Lienhypertexte"/>
                  <w:rFonts w:asciiTheme="minorHAnsi" w:hAnsiTheme="minorHAnsi" w:cstheme="minorHAnsi"/>
                  <w:sz w:val="22"/>
                  <w:szCs w:val="22"/>
                </w:rPr>
                <w:t>https://www.centre-francais-fondations.org/fondations-fonds-de-dotation/le-secteur/les-fonds-et-fondations-en-france</w:t>
              </w:r>
            </w:hyperlink>
          </w:p>
          <w:p w:rsidR="005D7661" w:rsidRPr="005D7661" w:rsidRDefault="005D7661" w:rsidP="005D7661">
            <w:pPr>
              <w:pStyle w:val="gmail-p2"/>
              <w:spacing w:before="0" w:beforeAutospacing="0" w:after="0" w:afterAutospacing="0"/>
              <w:rPr>
                <w:rFonts w:asciiTheme="minorHAnsi" w:hAnsiTheme="minorHAnsi" w:cstheme="minorHAnsi"/>
                <w:sz w:val="22"/>
                <w:szCs w:val="22"/>
              </w:rPr>
            </w:pPr>
          </w:p>
          <w:p w:rsidR="005D7661" w:rsidRPr="005D7661" w:rsidRDefault="001336F0" w:rsidP="005D7661">
            <w:pPr>
              <w:pStyle w:val="gmail-p1"/>
              <w:spacing w:before="0" w:beforeAutospacing="0" w:after="0" w:afterAutospacing="0"/>
              <w:rPr>
                <w:rFonts w:asciiTheme="minorHAnsi" w:hAnsiTheme="minorHAnsi" w:cstheme="minorHAnsi"/>
                <w:sz w:val="22"/>
                <w:szCs w:val="22"/>
              </w:rPr>
            </w:pPr>
            <w:hyperlink r:id="rId10" w:history="1">
              <w:r w:rsidR="002D5C86" w:rsidRPr="002D5C86">
                <w:rPr>
                  <w:rStyle w:val="Lienhypertexte"/>
                  <w:rFonts w:asciiTheme="minorHAnsi" w:hAnsiTheme="minorHAnsi" w:cstheme="minorHAnsi"/>
                  <w:sz w:val="22"/>
                  <w:szCs w:val="22"/>
                </w:rPr>
                <w:t>https://www.centre-francais-fondations.org/ressources-pratiques/liens-utiles</w:t>
              </w:r>
            </w:hyperlink>
          </w:p>
          <w:p w:rsidR="005D7661" w:rsidRPr="005D7661" w:rsidRDefault="005D7661" w:rsidP="005D7661">
            <w:pPr>
              <w:pStyle w:val="gmail-p2"/>
              <w:spacing w:before="0" w:beforeAutospacing="0" w:after="0" w:afterAutospacing="0"/>
              <w:rPr>
                <w:rFonts w:asciiTheme="minorHAnsi" w:hAnsiTheme="minorHAnsi" w:cstheme="minorHAnsi"/>
                <w:sz w:val="22"/>
                <w:szCs w:val="22"/>
              </w:rPr>
            </w:pPr>
          </w:p>
          <w:p w:rsidR="005D7661" w:rsidRPr="005D7661" w:rsidRDefault="001336F0" w:rsidP="005D7661">
            <w:pPr>
              <w:pStyle w:val="gmail-p1"/>
              <w:spacing w:before="0" w:beforeAutospacing="0" w:after="0" w:afterAutospacing="0"/>
              <w:rPr>
                <w:rFonts w:asciiTheme="minorHAnsi" w:hAnsiTheme="minorHAnsi" w:cstheme="minorHAnsi"/>
                <w:sz w:val="22"/>
                <w:szCs w:val="22"/>
              </w:rPr>
            </w:pPr>
            <w:hyperlink r:id="rId11" w:history="1">
              <w:r w:rsidR="002D5C86" w:rsidRPr="002D5C86">
                <w:rPr>
                  <w:rStyle w:val="Lienhypertexte"/>
                  <w:rFonts w:asciiTheme="minorHAnsi" w:hAnsiTheme="minorHAnsi" w:cstheme="minorHAnsi"/>
                  <w:sz w:val="22"/>
                  <w:szCs w:val="22"/>
                </w:rPr>
                <w:t>http://www.objectif-culture.com/spip.php?page=rubrique&amp;id_rubrique=114</w:t>
              </w:r>
            </w:hyperlink>
          </w:p>
          <w:p w:rsidR="007869A4" w:rsidRPr="005D7661" w:rsidRDefault="007869A4" w:rsidP="007869A4">
            <w:pPr>
              <w:spacing w:after="200" w:line="276" w:lineRule="auto"/>
              <w:jc w:val="both"/>
              <w:rPr>
                <w:rFonts w:cstheme="minorHAnsi"/>
              </w:rPr>
            </w:pPr>
          </w:p>
        </w:tc>
      </w:tr>
      <w:tr w:rsidR="007869A4" w:rsidTr="005D7661">
        <w:tc>
          <w:tcPr>
            <w:tcW w:w="4497" w:type="dxa"/>
          </w:tcPr>
          <w:p w:rsidR="005D7661" w:rsidRPr="005D7661" w:rsidRDefault="002D5C86" w:rsidP="005D7661">
            <w:pPr>
              <w:pStyle w:val="gmail-p1"/>
              <w:spacing w:before="0" w:beforeAutospacing="0" w:after="0" w:afterAutospacing="0"/>
              <w:rPr>
                <w:rFonts w:asciiTheme="minorHAnsi" w:hAnsiTheme="minorHAnsi" w:cstheme="minorHAnsi"/>
                <w:sz w:val="22"/>
                <w:szCs w:val="22"/>
              </w:rPr>
            </w:pPr>
            <w:r w:rsidRPr="002D5C86">
              <w:rPr>
                <w:rFonts w:asciiTheme="minorHAnsi" w:hAnsiTheme="minorHAnsi" w:cstheme="minorHAnsi"/>
                <w:sz w:val="22"/>
                <w:szCs w:val="22"/>
                <w:u w:val="single"/>
              </w:rPr>
              <w:t>Liens de Renaud sur quelques fondations</w:t>
            </w:r>
          </w:p>
          <w:p w:rsidR="007869A4" w:rsidRPr="005D7661" w:rsidRDefault="007869A4" w:rsidP="007869A4">
            <w:pPr>
              <w:spacing w:after="200" w:line="276" w:lineRule="auto"/>
              <w:jc w:val="both"/>
              <w:rPr>
                <w:rFonts w:cstheme="minorHAnsi"/>
              </w:rPr>
            </w:pPr>
          </w:p>
        </w:tc>
        <w:tc>
          <w:tcPr>
            <w:tcW w:w="4570" w:type="dxa"/>
          </w:tcPr>
          <w:p w:rsidR="005D7661" w:rsidRPr="005D7661" w:rsidRDefault="001336F0" w:rsidP="005D7661">
            <w:pPr>
              <w:pStyle w:val="gmail-p1"/>
              <w:spacing w:before="0" w:beforeAutospacing="0" w:after="0" w:afterAutospacing="0"/>
              <w:rPr>
                <w:rFonts w:asciiTheme="minorHAnsi" w:hAnsiTheme="minorHAnsi" w:cstheme="minorHAnsi"/>
                <w:sz w:val="22"/>
                <w:szCs w:val="22"/>
              </w:rPr>
            </w:pPr>
            <w:hyperlink r:id="rId12" w:history="1">
              <w:r w:rsidR="002D5C86" w:rsidRPr="002D5C86">
                <w:rPr>
                  <w:rStyle w:val="Lienhypertexte"/>
                  <w:rFonts w:asciiTheme="minorHAnsi" w:hAnsiTheme="minorHAnsi" w:cstheme="minorHAnsi"/>
                  <w:sz w:val="22"/>
                  <w:szCs w:val="22"/>
                </w:rPr>
                <w:t>https://fondation.loccitane.com/nos-projets-patrimoine-naturel,1,2,38,1407.htm</w:t>
              </w:r>
            </w:hyperlink>
          </w:p>
          <w:p w:rsidR="005D7661" w:rsidRPr="005D7661" w:rsidRDefault="001336F0" w:rsidP="005D7661">
            <w:pPr>
              <w:pStyle w:val="gmail-p1"/>
              <w:spacing w:before="0" w:beforeAutospacing="0" w:after="0" w:afterAutospacing="0"/>
              <w:rPr>
                <w:rFonts w:asciiTheme="minorHAnsi" w:hAnsiTheme="minorHAnsi" w:cstheme="minorHAnsi"/>
                <w:sz w:val="22"/>
                <w:szCs w:val="22"/>
              </w:rPr>
            </w:pPr>
            <w:hyperlink r:id="rId13" w:history="1">
              <w:r w:rsidR="002D5C86" w:rsidRPr="002D5C86">
                <w:rPr>
                  <w:rStyle w:val="Lienhypertexte"/>
                  <w:rFonts w:asciiTheme="minorHAnsi" w:hAnsiTheme="minorHAnsi" w:cstheme="minorHAnsi"/>
                  <w:sz w:val="22"/>
                  <w:szCs w:val="22"/>
                </w:rPr>
                <w:t>http://www.fondation-natureetdecouvertes.com/</w:t>
              </w:r>
            </w:hyperlink>
          </w:p>
          <w:p w:rsidR="007869A4" w:rsidRPr="005D7661" w:rsidRDefault="001336F0" w:rsidP="001336F0">
            <w:pPr>
              <w:pStyle w:val="gmail-p1"/>
              <w:spacing w:before="0" w:beforeAutospacing="0" w:after="0" w:afterAutospacing="0"/>
              <w:rPr>
                <w:rFonts w:cstheme="minorHAnsi"/>
              </w:rPr>
            </w:pPr>
            <w:hyperlink r:id="rId14" w:history="1">
              <w:r w:rsidR="002D5C86" w:rsidRPr="002D5C86">
                <w:rPr>
                  <w:rStyle w:val="Lienhypertexte"/>
                  <w:rFonts w:asciiTheme="minorHAnsi" w:hAnsiTheme="minorHAnsi" w:cstheme="minorHAnsi"/>
                  <w:sz w:val="22"/>
                  <w:szCs w:val="22"/>
                </w:rPr>
                <w:t>http://institutdanone.org/</w:t>
              </w:r>
            </w:hyperlink>
            <w:bookmarkStart w:id="0" w:name="_GoBack"/>
            <w:bookmarkEnd w:id="0"/>
          </w:p>
        </w:tc>
      </w:tr>
    </w:tbl>
    <w:p w:rsidR="007869A4" w:rsidRDefault="007869A4">
      <w:pPr>
        <w:jc w:val="both"/>
      </w:pPr>
    </w:p>
    <w:sectPr w:rsidR="007869A4" w:rsidSect="008954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43AB2"/>
    <w:multiLevelType w:val="hybridMultilevel"/>
    <w:tmpl w:val="E95E6F56"/>
    <w:lvl w:ilvl="0" w:tplc="EDD6F036">
      <w:start w:val="3"/>
      <w:numFmt w:val="bullet"/>
      <w:lvlText w:val="-"/>
      <w:lvlJc w:val="left"/>
      <w:pPr>
        <w:ind w:left="720" w:hanging="360"/>
      </w:pPr>
      <w:rPr>
        <w:rFonts w:ascii="Calibri" w:hAnsi="Calibri" w:hint="default"/>
        <w:color w:val="auto"/>
        <w:spacing w:val="0"/>
        <w:kern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047C9B"/>
    <w:multiLevelType w:val="hybridMultilevel"/>
    <w:tmpl w:val="224633E6"/>
    <w:lvl w:ilvl="0" w:tplc="67AEEABC">
      <w:start w:val="1"/>
      <w:numFmt w:val="bullet"/>
      <w:lvlText w:val=""/>
      <w:lvlJc w:val="left"/>
      <w:pPr>
        <w:ind w:left="720" w:hanging="360"/>
      </w:pPr>
      <w:rPr>
        <w:rFonts w:ascii="Wingdings" w:hAnsi="Wingdings" w:hint="default"/>
        <w:spacing w:val="1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0F425A"/>
    <w:multiLevelType w:val="hybridMultilevel"/>
    <w:tmpl w:val="16ECAA1C"/>
    <w:lvl w:ilvl="0" w:tplc="D2D6E54C">
      <w:start w:val="19"/>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78307C1"/>
    <w:multiLevelType w:val="hybridMultilevel"/>
    <w:tmpl w:val="377611D4"/>
    <w:lvl w:ilvl="0" w:tplc="EDD6F036">
      <w:start w:val="3"/>
      <w:numFmt w:val="bullet"/>
      <w:lvlText w:val="-"/>
      <w:lvlJc w:val="left"/>
      <w:pPr>
        <w:ind w:left="720" w:hanging="360"/>
      </w:pPr>
      <w:rPr>
        <w:rFonts w:ascii="Calibri" w:hAnsi="Calibri" w:hint="default"/>
        <w:color w:val="auto"/>
        <w:spacing w:val="0"/>
        <w:kern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9443051"/>
    <w:multiLevelType w:val="hybridMultilevel"/>
    <w:tmpl w:val="A25629AA"/>
    <w:lvl w:ilvl="0" w:tplc="138A00D2">
      <w:start w:val="19"/>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B067C99"/>
    <w:multiLevelType w:val="hybridMultilevel"/>
    <w:tmpl w:val="8DFA247E"/>
    <w:lvl w:ilvl="0" w:tplc="67AEEABC">
      <w:start w:val="1"/>
      <w:numFmt w:val="bullet"/>
      <w:lvlText w:val=""/>
      <w:lvlJc w:val="left"/>
      <w:pPr>
        <w:ind w:left="720" w:hanging="360"/>
      </w:pPr>
      <w:rPr>
        <w:rFonts w:ascii="Wingdings" w:hAnsi="Wingdings" w:hint="default"/>
        <w:spacing w:val="1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4C65B44"/>
    <w:multiLevelType w:val="hybridMultilevel"/>
    <w:tmpl w:val="03B20ECA"/>
    <w:lvl w:ilvl="0" w:tplc="EDD6F036">
      <w:start w:val="3"/>
      <w:numFmt w:val="bullet"/>
      <w:lvlText w:val="-"/>
      <w:lvlJc w:val="left"/>
      <w:pPr>
        <w:ind w:left="720" w:hanging="360"/>
      </w:pPr>
      <w:rPr>
        <w:rFonts w:ascii="Calibri" w:hAnsi="Calibri" w:hint="default"/>
        <w:color w:val="auto"/>
        <w:spacing w:val="0"/>
        <w:kern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5582C53"/>
    <w:multiLevelType w:val="hybridMultilevel"/>
    <w:tmpl w:val="E042BE48"/>
    <w:lvl w:ilvl="0" w:tplc="138A00D2">
      <w:start w:val="19"/>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5CB753B"/>
    <w:multiLevelType w:val="hybridMultilevel"/>
    <w:tmpl w:val="6896A622"/>
    <w:lvl w:ilvl="0" w:tplc="EDD6F036">
      <w:start w:val="3"/>
      <w:numFmt w:val="bullet"/>
      <w:lvlText w:val="-"/>
      <w:lvlJc w:val="left"/>
      <w:pPr>
        <w:ind w:left="720" w:hanging="360"/>
      </w:pPr>
      <w:rPr>
        <w:rFonts w:ascii="Calibri" w:hAnsi="Calibri" w:hint="default"/>
        <w:color w:val="auto"/>
        <w:spacing w:val="0"/>
        <w:kern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FB53DEC"/>
    <w:multiLevelType w:val="hybridMultilevel"/>
    <w:tmpl w:val="7CA410A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0" w15:restartNumberingAfterBreak="0">
    <w:nsid w:val="7F861891"/>
    <w:multiLevelType w:val="hybridMultilevel"/>
    <w:tmpl w:val="6B343716"/>
    <w:lvl w:ilvl="0" w:tplc="67AEEABC">
      <w:start w:val="1"/>
      <w:numFmt w:val="bullet"/>
      <w:lvlText w:val=""/>
      <w:lvlJc w:val="left"/>
      <w:pPr>
        <w:ind w:left="720" w:hanging="360"/>
      </w:pPr>
      <w:rPr>
        <w:rFonts w:ascii="Wingdings" w:hAnsi="Wingdings" w:hint="default"/>
        <w:color w:val="auto"/>
        <w:spacing w:val="12"/>
        <w:kern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10"/>
  </w:num>
  <w:num w:numId="5">
    <w:abstractNumId w:val="7"/>
  </w:num>
  <w:num w:numId="6">
    <w:abstractNumId w:val="4"/>
  </w:num>
  <w:num w:numId="7">
    <w:abstractNumId w:val="5"/>
  </w:num>
  <w:num w:numId="8">
    <w:abstractNumId w:val="8"/>
  </w:num>
  <w:num w:numId="9">
    <w:abstractNumId w:val="3"/>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3C8"/>
    <w:rsid w:val="00000303"/>
    <w:rsid w:val="00015EB8"/>
    <w:rsid w:val="0005585E"/>
    <w:rsid w:val="00067A5A"/>
    <w:rsid w:val="000A1A18"/>
    <w:rsid w:val="000B2C19"/>
    <w:rsid w:val="000D15CF"/>
    <w:rsid w:val="000D24C1"/>
    <w:rsid w:val="001336F0"/>
    <w:rsid w:val="00137CAC"/>
    <w:rsid w:val="001A1C98"/>
    <w:rsid w:val="001E78C9"/>
    <w:rsid w:val="00276DD5"/>
    <w:rsid w:val="0028772C"/>
    <w:rsid w:val="002A27A0"/>
    <w:rsid w:val="002D5C86"/>
    <w:rsid w:val="003123AD"/>
    <w:rsid w:val="00315F94"/>
    <w:rsid w:val="0036174E"/>
    <w:rsid w:val="00392268"/>
    <w:rsid w:val="003C5FF1"/>
    <w:rsid w:val="003D362F"/>
    <w:rsid w:val="00516A57"/>
    <w:rsid w:val="00523D9E"/>
    <w:rsid w:val="00564194"/>
    <w:rsid w:val="00585FF3"/>
    <w:rsid w:val="005B5550"/>
    <w:rsid w:val="005D7661"/>
    <w:rsid w:val="005F3FF9"/>
    <w:rsid w:val="00603FA6"/>
    <w:rsid w:val="00693ACA"/>
    <w:rsid w:val="00693BBB"/>
    <w:rsid w:val="006A129B"/>
    <w:rsid w:val="006E2677"/>
    <w:rsid w:val="007869A4"/>
    <w:rsid w:val="007A2D78"/>
    <w:rsid w:val="007C3427"/>
    <w:rsid w:val="007F10BC"/>
    <w:rsid w:val="00810583"/>
    <w:rsid w:val="00813B44"/>
    <w:rsid w:val="008248A2"/>
    <w:rsid w:val="008954A2"/>
    <w:rsid w:val="008D6BCC"/>
    <w:rsid w:val="00911E00"/>
    <w:rsid w:val="009A4631"/>
    <w:rsid w:val="00A0289C"/>
    <w:rsid w:val="00A37A3E"/>
    <w:rsid w:val="00A776BE"/>
    <w:rsid w:val="00A950F4"/>
    <w:rsid w:val="00B07C0B"/>
    <w:rsid w:val="00B63245"/>
    <w:rsid w:val="00B97D27"/>
    <w:rsid w:val="00BB53D7"/>
    <w:rsid w:val="00BD315F"/>
    <w:rsid w:val="00BE223E"/>
    <w:rsid w:val="00C003E3"/>
    <w:rsid w:val="00C105C6"/>
    <w:rsid w:val="00C53725"/>
    <w:rsid w:val="00C97666"/>
    <w:rsid w:val="00CE30FA"/>
    <w:rsid w:val="00D70851"/>
    <w:rsid w:val="00DC726E"/>
    <w:rsid w:val="00E35A53"/>
    <w:rsid w:val="00E943C8"/>
    <w:rsid w:val="00EA6DF5"/>
    <w:rsid w:val="00EC6348"/>
    <w:rsid w:val="00F02F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44599"/>
  <w15:docId w15:val="{5BDDB807-9AD1-4F54-86C7-93ACCC721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4A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B53D7"/>
    <w:pPr>
      <w:ind w:left="720"/>
      <w:contextualSpacing/>
    </w:pPr>
  </w:style>
  <w:style w:type="character" w:styleId="Lienhypertexte">
    <w:name w:val="Hyperlink"/>
    <w:basedOn w:val="Policepardfaut"/>
    <w:uiPriority w:val="99"/>
    <w:unhideWhenUsed/>
    <w:rsid w:val="00E35A53"/>
    <w:rPr>
      <w:color w:val="0000FF" w:themeColor="hyperlink"/>
      <w:u w:val="single"/>
    </w:rPr>
  </w:style>
  <w:style w:type="table" w:styleId="Grilledutableau">
    <w:name w:val="Table Grid"/>
    <w:basedOn w:val="TableauNormal"/>
    <w:uiPriority w:val="59"/>
    <w:rsid w:val="007869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003E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03E3"/>
    <w:rPr>
      <w:rFonts w:ascii="Segoe UI" w:hAnsi="Segoe UI" w:cs="Segoe UI"/>
      <w:sz w:val="18"/>
      <w:szCs w:val="18"/>
    </w:rPr>
  </w:style>
  <w:style w:type="paragraph" w:customStyle="1" w:styleId="gmail-p1">
    <w:name w:val="gmail-p1"/>
    <w:basedOn w:val="Normal"/>
    <w:rsid w:val="005D7661"/>
    <w:pPr>
      <w:spacing w:before="100" w:beforeAutospacing="1" w:after="100" w:afterAutospacing="1" w:line="240" w:lineRule="auto"/>
    </w:pPr>
    <w:rPr>
      <w:rFonts w:ascii="Times New Roman" w:hAnsi="Times New Roman" w:cs="Times New Roman"/>
      <w:sz w:val="24"/>
      <w:szCs w:val="24"/>
      <w:lang w:eastAsia="fr-FR"/>
    </w:rPr>
  </w:style>
  <w:style w:type="paragraph" w:customStyle="1" w:styleId="gmail-p2">
    <w:name w:val="gmail-p2"/>
    <w:basedOn w:val="Normal"/>
    <w:rsid w:val="005D7661"/>
    <w:pPr>
      <w:spacing w:before="100" w:beforeAutospacing="1" w:after="100" w:afterAutospacing="1" w:line="240" w:lineRule="auto"/>
    </w:pPr>
    <w:rPr>
      <w:rFonts w:ascii="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2877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079618">
      <w:bodyDiv w:val="1"/>
      <w:marLeft w:val="0"/>
      <w:marRight w:val="0"/>
      <w:marTop w:val="0"/>
      <w:marBottom w:val="0"/>
      <w:divBdr>
        <w:top w:val="none" w:sz="0" w:space="0" w:color="auto"/>
        <w:left w:val="none" w:sz="0" w:space="0" w:color="auto"/>
        <w:bottom w:val="none" w:sz="0" w:space="0" w:color="auto"/>
        <w:right w:val="none" w:sz="0" w:space="0" w:color="auto"/>
      </w:divBdr>
    </w:div>
    <w:div w:id="78959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ffres.org/" TargetMode="External"/><Relationship Id="rId13" Type="http://schemas.openxmlformats.org/officeDocument/2006/relationships/hyperlink" Target="http://www.fondation-natureetdecouvertes.com/" TargetMode="External"/><Relationship Id="rId3" Type="http://schemas.openxmlformats.org/officeDocument/2006/relationships/settings" Target="settings.xml"/><Relationship Id="rId7" Type="http://schemas.openxmlformats.org/officeDocument/2006/relationships/hyperlink" Target="mailto:christophe.ernoul@culture.gouv.fr" TargetMode="External"/><Relationship Id="rId12" Type="http://schemas.openxmlformats.org/officeDocument/2006/relationships/hyperlink" Target="https://fondation.loccitane.com/nos-projets-patrimoine-naturel,1,2,38,1407.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avernin@baronnies-provencales.fr" TargetMode="External"/><Relationship Id="rId11" Type="http://schemas.openxmlformats.org/officeDocument/2006/relationships/hyperlink" Target="http://www.objectif-culture.com/spip.php?page=rubrique&amp;id_rubrique=114" TargetMode="External"/><Relationship Id="rId5" Type="http://schemas.openxmlformats.org/officeDocument/2006/relationships/hyperlink" Target="http://graine-auvergne-rhone-alpes.org/DOC/ERC/ERC-EEDDGuideFin.pdf" TargetMode="External"/><Relationship Id="rId15" Type="http://schemas.openxmlformats.org/officeDocument/2006/relationships/fontTable" Target="fontTable.xml"/><Relationship Id="rId10" Type="http://schemas.openxmlformats.org/officeDocument/2006/relationships/hyperlink" Target="https://www.centre-francais-fondations.org/ressources-pratiques/liens-utiles" TargetMode="External"/><Relationship Id="rId4" Type="http://schemas.openxmlformats.org/officeDocument/2006/relationships/webSettings" Target="webSettings.xml"/><Relationship Id="rId9" Type="http://schemas.openxmlformats.org/officeDocument/2006/relationships/hyperlink" Target="https://www.centre-francais-fondations.org/fondations-fonds-de-dotation/le-secteur/les-fonds-et-fondations-en-france" TargetMode="External"/><Relationship Id="rId14" Type="http://schemas.openxmlformats.org/officeDocument/2006/relationships/hyperlink" Target="http://institutdanone.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2434</Words>
  <Characters>13388</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Bloa</dc:creator>
  <cp:lastModifiedBy>GUILLE Sandrine</cp:lastModifiedBy>
  <cp:revision>4</cp:revision>
  <cp:lastPrinted>2018-09-13T10:14:00Z</cp:lastPrinted>
  <dcterms:created xsi:type="dcterms:W3CDTF">2018-10-04T10:29:00Z</dcterms:created>
  <dcterms:modified xsi:type="dcterms:W3CDTF">2018-10-04T10:33:00Z</dcterms:modified>
</cp:coreProperties>
</file>